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66" w:rsidRPr="009B1B3E" w:rsidRDefault="00F81366" w:rsidP="00040199">
      <w:pPr>
        <w:spacing w:after="120" w:line="360" w:lineRule="auto"/>
        <w:ind w:firstLine="850"/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</w:rPr>
        <w:t xml:space="preserve">СРАВНИТЕЛЬНЫЙ </w:t>
      </w:r>
      <w:r w:rsidRPr="009B1B3E">
        <w:rPr>
          <w:rFonts w:ascii="Arial" w:hAnsi="Arial" w:cs="Arial"/>
          <w:b/>
          <w:bCs/>
          <w:u w:val="single"/>
        </w:rPr>
        <w:t xml:space="preserve"> ПОДХОД К ОЦЕНКЕ БИЗНЕСА</w:t>
      </w:r>
    </w:p>
    <w:p w:rsidR="000D4CD2" w:rsidRDefault="000D4CD2" w:rsidP="00040199">
      <w:pPr>
        <w:spacing w:after="120" w:line="360" w:lineRule="auto"/>
        <w:ind w:firstLine="850"/>
        <w:jc w:val="both"/>
        <w:rPr>
          <w:rFonts w:ascii="Arial" w:hAnsi="Arial" w:cs="Arial"/>
        </w:rPr>
      </w:pPr>
      <w:r w:rsidRPr="00F81366">
        <w:rPr>
          <w:rFonts w:ascii="Arial" w:hAnsi="Arial" w:cs="Arial"/>
        </w:rPr>
        <w:t xml:space="preserve">Сравнительный подход предполагает использование прибыли, </w:t>
      </w:r>
      <w:r w:rsidR="00040199">
        <w:rPr>
          <w:rFonts w:ascii="Arial" w:hAnsi="Arial" w:cs="Arial"/>
        </w:rPr>
        <w:t>(</w:t>
      </w:r>
      <w:r w:rsidRPr="00F81366">
        <w:rPr>
          <w:rFonts w:ascii="Arial" w:hAnsi="Arial" w:cs="Arial"/>
        </w:rPr>
        <w:t>денежного потока или других показателей оцениваемого предприятия</w:t>
      </w:r>
      <w:r w:rsidR="00040199">
        <w:rPr>
          <w:rFonts w:ascii="Arial" w:hAnsi="Arial" w:cs="Arial"/>
        </w:rPr>
        <w:t>)</w:t>
      </w:r>
      <w:r w:rsidRPr="00F81366">
        <w:rPr>
          <w:rFonts w:ascii="Arial" w:hAnsi="Arial" w:cs="Arial"/>
        </w:rPr>
        <w:t>, стоимость которого определяется по аналогии с соотношением перечисленных показателей и цен</w:t>
      </w:r>
      <w:r w:rsidR="00040199">
        <w:rPr>
          <w:rFonts w:ascii="Arial" w:hAnsi="Arial" w:cs="Arial"/>
        </w:rPr>
        <w:t>ы</w:t>
      </w:r>
      <w:r w:rsidRPr="00F81366">
        <w:rPr>
          <w:rFonts w:ascii="Arial" w:hAnsi="Arial" w:cs="Arial"/>
        </w:rPr>
        <w:t xml:space="preserve"> на предприятие у сходных предприятий (аналогов).</w:t>
      </w:r>
    </w:p>
    <w:p w:rsidR="000D4CD2" w:rsidRPr="00F81366" w:rsidRDefault="00040199" w:rsidP="00040199">
      <w:pPr>
        <w:spacing w:after="120" w:line="360" w:lineRule="auto"/>
        <w:ind w:firstLine="850"/>
        <w:jc w:val="both"/>
        <w:rPr>
          <w:rFonts w:ascii="Arial" w:hAnsi="Arial" w:cs="Arial"/>
        </w:rPr>
      </w:pPr>
      <w:r w:rsidRPr="00E410CE">
        <w:rPr>
          <w:rFonts w:ascii="Arial" w:hAnsi="Arial" w:cs="Arial"/>
        </w:rPr>
        <w:object w:dxaOrig="7218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313.5pt" o:ole="">
            <v:imagedata r:id="rId8" o:title=""/>
          </v:shape>
          <o:OLEObject Type="Embed" ProgID="PowerPoint.Slide.8" ShapeID="_x0000_i1025" DrawAspect="Content" ObjectID="_1709915456" r:id="rId9"/>
        </w:object>
      </w:r>
      <w:r w:rsidR="000D4CD2" w:rsidRPr="00F81366">
        <w:rPr>
          <w:rFonts w:ascii="Arial" w:hAnsi="Arial" w:cs="Arial"/>
        </w:rPr>
        <w:t>В рамках данного подхода используются следующие методы.</w:t>
      </w:r>
    </w:p>
    <w:p w:rsidR="000D4CD2" w:rsidRPr="00F81366" w:rsidRDefault="000D4CD2" w:rsidP="00040199">
      <w:pPr>
        <w:spacing w:after="120" w:line="360" w:lineRule="auto"/>
        <w:ind w:firstLine="851"/>
        <w:jc w:val="center"/>
        <w:rPr>
          <w:rFonts w:ascii="Arial" w:hAnsi="Arial" w:cs="Arial"/>
        </w:rPr>
      </w:pPr>
      <w:r w:rsidRPr="00F81366">
        <w:rPr>
          <w:rFonts w:ascii="Arial" w:hAnsi="Arial" w:cs="Arial"/>
        </w:rPr>
        <w:t xml:space="preserve">ЭТАПЫ РАСЧЕТА СТОИМОСТИ ПРЕДПРИЯТИЯ ПРИ </w:t>
      </w:r>
    </w:p>
    <w:p w:rsidR="000D4CD2" w:rsidRPr="00F81366" w:rsidRDefault="000D4CD2" w:rsidP="00040199">
      <w:pPr>
        <w:spacing w:after="120" w:line="360" w:lineRule="auto"/>
        <w:ind w:firstLine="851"/>
        <w:jc w:val="center"/>
        <w:rPr>
          <w:rFonts w:ascii="Arial" w:hAnsi="Arial" w:cs="Arial"/>
        </w:rPr>
      </w:pPr>
      <w:r w:rsidRPr="00F81366">
        <w:rPr>
          <w:rFonts w:ascii="Arial" w:hAnsi="Arial" w:cs="Arial"/>
        </w:rPr>
        <w:t>ИСПОЛЬЗОВАНИИ СРАВНИТЕЛЬНОГО ПОДХОДА:</w:t>
      </w:r>
    </w:p>
    <w:p w:rsidR="000D4CD2" w:rsidRPr="00F81366" w:rsidRDefault="000D4CD2" w:rsidP="00040199">
      <w:pPr>
        <w:numPr>
          <w:ilvl w:val="0"/>
          <w:numId w:val="1"/>
        </w:numPr>
        <w:tabs>
          <w:tab w:val="left" w:pos="1210"/>
        </w:tabs>
        <w:spacing w:after="120"/>
        <w:ind w:hanging="357"/>
        <w:rPr>
          <w:rFonts w:ascii="Arial" w:hAnsi="Arial" w:cs="Arial"/>
        </w:rPr>
      </w:pPr>
      <w:r w:rsidRPr="00F81366">
        <w:rPr>
          <w:rFonts w:ascii="Arial" w:hAnsi="Arial" w:cs="Arial"/>
        </w:rPr>
        <w:t>Сбор необходимой информации</w:t>
      </w:r>
    </w:p>
    <w:p w:rsidR="000D4CD2" w:rsidRPr="00F81366" w:rsidRDefault="000D4CD2" w:rsidP="00040199">
      <w:pPr>
        <w:numPr>
          <w:ilvl w:val="0"/>
          <w:numId w:val="1"/>
        </w:numPr>
        <w:tabs>
          <w:tab w:val="left" w:pos="1210"/>
        </w:tabs>
        <w:spacing w:after="120"/>
        <w:ind w:hanging="357"/>
        <w:rPr>
          <w:rFonts w:ascii="Arial" w:hAnsi="Arial" w:cs="Arial"/>
        </w:rPr>
      </w:pPr>
      <w:r w:rsidRPr="00F81366">
        <w:rPr>
          <w:rFonts w:ascii="Arial" w:hAnsi="Arial" w:cs="Arial"/>
        </w:rPr>
        <w:t>Составление списка предприятий-аналогов</w:t>
      </w:r>
    </w:p>
    <w:p w:rsidR="000D4CD2" w:rsidRPr="00F81366" w:rsidRDefault="000D4CD2" w:rsidP="00040199">
      <w:pPr>
        <w:numPr>
          <w:ilvl w:val="0"/>
          <w:numId w:val="1"/>
        </w:numPr>
        <w:tabs>
          <w:tab w:val="left" w:pos="1210"/>
        </w:tabs>
        <w:spacing w:after="120"/>
        <w:ind w:hanging="357"/>
        <w:rPr>
          <w:rFonts w:ascii="Arial" w:hAnsi="Arial" w:cs="Arial"/>
        </w:rPr>
      </w:pPr>
      <w:r w:rsidRPr="00F81366">
        <w:rPr>
          <w:rFonts w:ascii="Arial" w:hAnsi="Arial" w:cs="Arial"/>
        </w:rPr>
        <w:t>Финансовый анализ (первые три этапа выполняются одновременно)</w:t>
      </w:r>
    </w:p>
    <w:p w:rsidR="000D4CD2" w:rsidRPr="00F81366" w:rsidRDefault="000D4CD2" w:rsidP="00040199">
      <w:pPr>
        <w:numPr>
          <w:ilvl w:val="0"/>
          <w:numId w:val="1"/>
        </w:numPr>
        <w:tabs>
          <w:tab w:val="left" w:pos="1210"/>
        </w:tabs>
        <w:spacing w:after="120"/>
        <w:ind w:hanging="357"/>
        <w:rPr>
          <w:rFonts w:ascii="Arial" w:hAnsi="Arial" w:cs="Arial"/>
        </w:rPr>
      </w:pPr>
      <w:r w:rsidRPr="00F81366">
        <w:rPr>
          <w:rFonts w:ascii="Arial" w:hAnsi="Arial" w:cs="Arial"/>
        </w:rPr>
        <w:t>Расчет мультипликаторов</w:t>
      </w:r>
    </w:p>
    <w:p w:rsidR="000D4CD2" w:rsidRPr="00F81366" w:rsidRDefault="000D4CD2" w:rsidP="00040199">
      <w:pPr>
        <w:numPr>
          <w:ilvl w:val="0"/>
          <w:numId w:val="1"/>
        </w:numPr>
        <w:tabs>
          <w:tab w:val="left" w:pos="1210"/>
        </w:tabs>
        <w:spacing w:after="120"/>
        <w:ind w:hanging="357"/>
        <w:rPr>
          <w:rFonts w:ascii="Arial" w:hAnsi="Arial" w:cs="Arial"/>
        </w:rPr>
      </w:pPr>
      <w:r w:rsidRPr="00F81366">
        <w:rPr>
          <w:rFonts w:ascii="Arial" w:hAnsi="Arial" w:cs="Arial"/>
        </w:rPr>
        <w:t>Выбор величины мультипликатора</w:t>
      </w:r>
    </w:p>
    <w:p w:rsidR="000D4CD2" w:rsidRPr="00F81366" w:rsidRDefault="000D4CD2" w:rsidP="00040199">
      <w:pPr>
        <w:numPr>
          <w:ilvl w:val="0"/>
          <w:numId w:val="1"/>
        </w:numPr>
        <w:tabs>
          <w:tab w:val="left" w:pos="1210"/>
        </w:tabs>
        <w:spacing w:after="120"/>
        <w:ind w:hanging="357"/>
        <w:rPr>
          <w:rFonts w:ascii="Arial" w:hAnsi="Arial" w:cs="Arial"/>
        </w:rPr>
      </w:pPr>
      <w:r w:rsidRPr="00F81366">
        <w:rPr>
          <w:rFonts w:ascii="Arial" w:hAnsi="Arial" w:cs="Arial"/>
        </w:rPr>
        <w:t>Определение итоговой стоимости</w:t>
      </w:r>
    </w:p>
    <w:p w:rsidR="000D4CD2" w:rsidRDefault="000D4CD2" w:rsidP="00040199">
      <w:pPr>
        <w:numPr>
          <w:ilvl w:val="0"/>
          <w:numId w:val="1"/>
        </w:numPr>
        <w:tabs>
          <w:tab w:val="left" w:pos="1210"/>
        </w:tabs>
        <w:spacing w:after="120"/>
        <w:ind w:hanging="357"/>
        <w:rPr>
          <w:rFonts w:ascii="Arial" w:hAnsi="Arial" w:cs="Arial"/>
        </w:rPr>
      </w:pPr>
      <w:r w:rsidRPr="00F81366">
        <w:rPr>
          <w:rFonts w:ascii="Arial" w:hAnsi="Arial" w:cs="Arial"/>
        </w:rPr>
        <w:t>Внесение заключительных поправок.</w:t>
      </w:r>
    </w:p>
    <w:p w:rsidR="00F81366" w:rsidRDefault="00F81366" w:rsidP="00040199">
      <w:pPr>
        <w:tabs>
          <w:tab w:val="left" w:pos="1210"/>
        </w:tabs>
        <w:spacing w:after="120"/>
        <w:ind w:left="-357"/>
        <w:rPr>
          <w:rFonts w:ascii="Arial" w:hAnsi="Arial" w:cs="Arial"/>
        </w:rPr>
      </w:pPr>
    </w:p>
    <w:p w:rsidR="00F81366" w:rsidRDefault="00F81366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</w:p>
    <w:p w:rsidR="00040199" w:rsidRDefault="00040199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</w:p>
    <w:p w:rsidR="00F81366" w:rsidRPr="00F81366" w:rsidRDefault="00F81366" w:rsidP="00040199">
      <w:pPr>
        <w:tabs>
          <w:tab w:val="left" w:pos="1210"/>
        </w:tabs>
        <w:spacing w:after="120" w:line="360" w:lineRule="auto"/>
        <w:rPr>
          <w:rFonts w:ascii="Arial" w:hAnsi="Arial" w:cs="Arial"/>
          <w:b/>
          <w:bCs/>
          <w:u w:val="single"/>
        </w:rPr>
      </w:pPr>
      <w:r w:rsidRPr="00F81366">
        <w:rPr>
          <w:rFonts w:ascii="Arial" w:hAnsi="Arial" w:cs="Arial"/>
          <w:b/>
          <w:bCs/>
          <w:u w:val="single"/>
        </w:rPr>
        <w:lastRenderedPageBreak/>
        <w:t>Этап 1. Сбор информации.</w:t>
      </w:r>
    </w:p>
    <w:p w:rsidR="00F81366" w:rsidRPr="00F81366" w:rsidRDefault="00F81366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F81366">
        <w:rPr>
          <w:rFonts w:ascii="Arial" w:hAnsi="Arial" w:cs="Arial"/>
        </w:rPr>
        <w:t>Собирается вся доступная информация по предприятиям-аналогам:</w:t>
      </w:r>
    </w:p>
    <w:p w:rsidR="00F81366" w:rsidRDefault="00F81366" w:rsidP="00040199">
      <w:pPr>
        <w:numPr>
          <w:ilvl w:val="0"/>
          <w:numId w:val="2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Ценовая</w:t>
      </w:r>
    </w:p>
    <w:p w:rsidR="00F81366" w:rsidRDefault="00F81366" w:rsidP="00040199">
      <w:pPr>
        <w:numPr>
          <w:ilvl w:val="0"/>
          <w:numId w:val="2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Финансовая</w:t>
      </w:r>
    </w:p>
    <w:p w:rsidR="00F81366" w:rsidRPr="00F81366" w:rsidRDefault="00F81366" w:rsidP="00040199">
      <w:pPr>
        <w:tabs>
          <w:tab w:val="left" w:pos="1210"/>
        </w:tabs>
        <w:spacing w:after="120" w:line="360" w:lineRule="auto"/>
        <w:rPr>
          <w:rFonts w:ascii="Arial" w:hAnsi="Arial" w:cs="Arial"/>
          <w:b/>
          <w:bCs/>
          <w:u w:val="single"/>
        </w:rPr>
      </w:pPr>
      <w:r w:rsidRPr="00F81366">
        <w:rPr>
          <w:rFonts w:ascii="Arial" w:hAnsi="Arial" w:cs="Arial"/>
          <w:b/>
          <w:bCs/>
          <w:u w:val="single"/>
        </w:rPr>
        <w:t>Этап 2. Составление списка предприятий- аналогов.</w:t>
      </w:r>
    </w:p>
    <w:p w:rsidR="00F81366" w:rsidRPr="00F81366" w:rsidRDefault="00F81366" w:rsidP="00040199">
      <w:pPr>
        <w:numPr>
          <w:ilvl w:val="0"/>
          <w:numId w:val="3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F81366">
        <w:rPr>
          <w:rFonts w:ascii="Arial" w:hAnsi="Arial" w:cs="Arial"/>
        </w:rPr>
        <w:t>отбираются сопоставимые компании по критерию отраслевого сходства,</w:t>
      </w:r>
    </w:p>
    <w:p w:rsidR="00F81366" w:rsidRDefault="00F81366" w:rsidP="00040199">
      <w:pPr>
        <w:numPr>
          <w:ilvl w:val="0"/>
          <w:numId w:val="3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F81366">
        <w:rPr>
          <w:rFonts w:ascii="Arial" w:hAnsi="Arial" w:cs="Arial"/>
        </w:rPr>
        <w:t>собирается дополнительная инфор</w:t>
      </w:r>
      <w:r>
        <w:rPr>
          <w:rFonts w:ascii="Arial" w:hAnsi="Arial" w:cs="Arial"/>
        </w:rPr>
        <w:t>мация по сопоставимым компаниям</w:t>
      </w:r>
    </w:p>
    <w:p w:rsidR="00F81366" w:rsidRPr="00F81366" w:rsidRDefault="00F81366" w:rsidP="00040199">
      <w:pPr>
        <w:numPr>
          <w:ilvl w:val="0"/>
          <w:numId w:val="3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F81366">
        <w:rPr>
          <w:rFonts w:ascii="Arial" w:hAnsi="Arial" w:cs="Arial"/>
        </w:rPr>
        <w:t>уточняется список на основании данных финансового анализа.</w:t>
      </w:r>
    </w:p>
    <w:p w:rsidR="00F81366" w:rsidRPr="00F81366" w:rsidRDefault="00F81366" w:rsidP="00040199">
      <w:pPr>
        <w:tabs>
          <w:tab w:val="left" w:pos="1210"/>
        </w:tabs>
        <w:spacing w:after="120" w:line="360" w:lineRule="auto"/>
        <w:rPr>
          <w:rFonts w:ascii="Arial" w:hAnsi="Arial" w:cs="Arial"/>
          <w:u w:val="single"/>
        </w:rPr>
      </w:pPr>
      <w:r w:rsidRPr="00F81366">
        <w:rPr>
          <w:rFonts w:ascii="Arial" w:hAnsi="Arial" w:cs="Arial"/>
          <w:b/>
          <w:bCs/>
          <w:u w:val="single"/>
        </w:rPr>
        <w:t>Этап 3. Финансовый анализ</w:t>
      </w:r>
      <w:r w:rsidRPr="00F81366">
        <w:rPr>
          <w:rFonts w:ascii="Arial" w:hAnsi="Arial" w:cs="Arial"/>
          <w:u w:val="single"/>
        </w:rPr>
        <w:t>.</w:t>
      </w:r>
    </w:p>
    <w:p w:rsidR="00F81366" w:rsidRPr="00F81366" w:rsidRDefault="00F81366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F81366">
        <w:rPr>
          <w:rFonts w:ascii="Arial" w:hAnsi="Arial" w:cs="Arial"/>
        </w:rPr>
        <w:t>В ходе финансового анализа выявляется рейтинг оцениваемой компании в общем списке, устанавливаются различия между аналогами, на основании чего затем выбирается величина мультипликатора (см. этап 5).</w:t>
      </w:r>
    </w:p>
    <w:p w:rsidR="00256F6A" w:rsidRPr="00256F6A" w:rsidRDefault="00256F6A" w:rsidP="00040199">
      <w:pPr>
        <w:tabs>
          <w:tab w:val="left" w:pos="1210"/>
        </w:tabs>
        <w:spacing w:after="12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Этап 4. Расчет мультипликаторов</w:t>
      </w:r>
    </w:p>
    <w:p w:rsidR="00256F6A" w:rsidRPr="00256F6A" w:rsidRDefault="00256F6A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256F6A">
        <w:rPr>
          <w:rFonts w:ascii="Arial" w:hAnsi="Arial" w:cs="Arial"/>
        </w:rPr>
        <w:t xml:space="preserve">МУЛЬТИПЛИКАТОР </w:t>
      </w:r>
      <w:r w:rsidRPr="00256F6A">
        <w:rPr>
          <w:rFonts w:ascii="Arial" w:hAnsi="Arial" w:cs="Arial"/>
          <w:sz w:val="36"/>
          <w:szCs w:val="36"/>
        </w:rPr>
        <w:t>(µ)</w:t>
      </w:r>
      <w:r w:rsidRPr="00256F6A">
        <w:rPr>
          <w:rFonts w:ascii="Arial" w:hAnsi="Arial" w:cs="Arial"/>
        </w:rPr>
        <w:t xml:space="preserve"> –</w:t>
      </w:r>
      <w:r w:rsidRPr="00256F6A">
        <w:rPr>
          <w:rFonts w:ascii="Arial" w:hAnsi="Arial" w:cs="Arial"/>
          <w:u w:val="single"/>
        </w:rPr>
        <w:t xml:space="preserve"> </w:t>
      </w:r>
      <w:r w:rsidRPr="00256F6A">
        <w:rPr>
          <w:rFonts w:ascii="Arial" w:hAnsi="Arial" w:cs="Arial"/>
        </w:rPr>
        <w:t>соотношение между ценой предприятия и финансовым параметром, обеспечивающим доходность инвестирования (прибыль, денежный поток, выручка, дивиденды, балансовая стоимость и т.д.).</w:t>
      </w:r>
    </w:p>
    <w:p w:rsidR="00256F6A" w:rsidRPr="00256F6A" w:rsidRDefault="00256F6A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256F6A">
        <w:rPr>
          <w:rFonts w:ascii="Arial" w:hAnsi="Arial" w:cs="Arial"/>
        </w:rPr>
        <w:t>Выделяют 4 группы мультипликаторов:</w:t>
      </w:r>
    </w:p>
    <w:p w:rsidR="00256F6A" w:rsidRDefault="00256F6A" w:rsidP="00040199">
      <w:pPr>
        <w:numPr>
          <w:ilvl w:val="0"/>
          <w:numId w:val="5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256F6A">
        <w:rPr>
          <w:rFonts w:ascii="Arial" w:hAnsi="Arial" w:cs="Arial"/>
        </w:rPr>
        <w:t>Цена / Прибыль; Цена / денежный поток;</w:t>
      </w:r>
    </w:p>
    <w:p w:rsidR="00256F6A" w:rsidRDefault="00256F6A" w:rsidP="00040199">
      <w:pPr>
        <w:numPr>
          <w:ilvl w:val="0"/>
          <w:numId w:val="5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256F6A">
        <w:rPr>
          <w:rFonts w:ascii="Arial" w:hAnsi="Arial" w:cs="Arial"/>
        </w:rPr>
        <w:t>Цена / Дивидендные выплаты (фактические или потенциальные);</w:t>
      </w:r>
    </w:p>
    <w:p w:rsidR="00256F6A" w:rsidRDefault="00256F6A" w:rsidP="00040199">
      <w:pPr>
        <w:numPr>
          <w:ilvl w:val="0"/>
          <w:numId w:val="5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256F6A">
        <w:rPr>
          <w:rFonts w:ascii="Arial" w:hAnsi="Arial" w:cs="Arial"/>
        </w:rPr>
        <w:t>Цена / Выручка; Цена / Физический объем;</w:t>
      </w:r>
    </w:p>
    <w:p w:rsidR="00256F6A" w:rsidRPr="00256F6A" w:rsidRDefault="00256F6A" w:rsidP="00040199">
      <w:pPr>
        <w:numPr>
          <w:ilvl w:val="0"/>
          <w:numId w:val="5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256F6A">
        <w:rPr>
          <w:rFonts w:ascii="Arial" w:hAnsi="Arial" w:cs="Arial"/>
        </w:rPr>
        <w:t>Цена / Балансовая стоимость.</w:t>
      </w:r>
    </w:p>
    <w:p w:rsidR="00535B70" w:rsidRPr="00535B70" w:rsidRDefault="00535B70" w:rsidP="00040199">
      <w:pPr>
        <w:tabs>
          <w:tab w:val="left" w:pos="1210"/>
        </w:tabs>
        <w:spacing w:after="120" w:line="360" w:lineRule="auto"/>
        <w:rPr>
          <w:rFonts w:ascii="Arial" w:hAnsi="Arial" w:cs="Arial"/>
          <w:b/>
          <w:bCs/>
          <w:u w:val="single"/>
        </w:rPr>
      </w:pPr>
      <w:r w:rsidRPr="00535B70">
        <w:rPr>
          <w:rFonts w:ascii="Arial" w:hAnsi="Arial" w:cs="Arial"/>
          <w:b/>
          <w:bCs/>
          <w:u w:val="single"/>
        </w:rPr>
        <w:t>Этап 5. Выбор величины мультипликатора.</w:t>
      </w:r>
    </w:p>
    <w:p w:rsidR="00535B70" w:rsidRPr="00535B70" w:rsidRDefault="00535B70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535B70">
        <w:rPr>
          <w:rFonts w:ascii="Arial" w:hAnsi="Arial" w:cs="Arial"/>
        </w:rPr>
        <w:t xml:space="preserve">Необходимость выбора величины мультипликатора связана с тем, что достаточно объективные результаты сравнительный подход дает тогда, когда для оцениваемого предприятия подобрано не менее 3 аналогов (оптимально- 5- 7 аналогов). Мультипликаторы, полученные по </w:t>
      </w:r>
      <w:r>
        <w:rPr>
          <w:rFonts w:ascii="Arial" w:hAnsi="Arial" w:cs="Arial"/>
        </w:rPr>
        <w:t xml:space="preserve">данным </w:t>
      </w:r>
      <w:r w:rsidRPr="00535B70">
        <w:rPr>
          <w:rFonts w:ascii="Arial" w:hAnsi="Arial" w:cs="Arial"/>
        </w:rPr>
        <w:t>разны</w:t>
      </w:r>
      <w:r>
        <w:rPr>
          <w:rFonts w:ascii="Arial" w:hAnsi="Arial" w:cs="Arial"/>
        </w:rPr>
        <w:t>х</w:t>
      </w:r>
      <w:r w:rsidRPr="00535B70">
        <w:rPr>
          <w:rFonts w:ascii="Arial" w:hAnsi="Arial" w:cs="Arial"/>
        </w:rPr>
        <w:t xml:space="preserve"> аналог</w:t>
      </w:r>
      <w:r>
        <w:rPr>
          <w:rFonts w:ascii="Arial" w:hAnsi="Arial" w:cs="Arial"/>
        </w:rPr>
        <w:t>ов</w:t>
      </w:r>
      <w:r w:rsidRPr="00535B70">
        <w:rPr>
          <w:rFonts w:ascii="Arial" w:hAnsi="Arial" w:cs="Arial"/>
        </w:rPr>
        <w:t xml:space="preserve">, могут значительно различаться между собой, поэтому </w:t>
      </w:r>
      <w:r w:rsidRPr="00535B70">
        <w:rPr>
          <w:rFonts w:ascii="Arial" w:hAnsi="Arial" w:cs="Arial"/>
        </w:rPr>
        <w:lastRenderedPageBreak/>
        <w:t xml:space="preserve">необходим выбор такой величины, которая в наибольшей степени соответствует финансовому состоянию оцениваемого предприятия.  </w:t>
      </w:r>
    </w:p>
    <w:p w:rsidR="00535B70" w:rsidRPr="00535B70" w:rsidRDefault="00535B70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535B70">
        <w:rPr>
          <w:rFonts w:ascii="Arial" w:hAnsi="Arial" w:cs="Arial"/>
        </w:rPr>
        <w:t>Работа выполняется в следующей последовательности:</w:t>
      </w:r>
    </w:p>
    <w:p w:rsidR="00535B70" w:rsidRPr="00535B70" w:rsidRDefault="004341A5" w:rsidP="00040199">
      <w:pPr>
        <w:numPr>
          <w:ilvl w:val="0"/>
          <w:numId w:val="6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535B70" w:rsidRPr="00535B70">
        <w:rPr>
          <w:rFonts w:ascii="Arial" w:hAnsi="Arial" w:cs="Arial"/>
        </w:rPr>
        <w:t>нализируются</w:t>
      </w:r>
      <w:r>
        <w:rPr>
          <w:rFonts w:ascii="Arial" w:hAnsi="Arial" w:cs="Arial"/>
        </w:rPr>
        <w:t xml:space="preserve"> и ранжируются </w:t>
      </w:r>
      <w:r w:rsidR="00535B70" w:rsidRPr="00535B70">
        <w:rPr>
          <w:rFonts w:ascii="Arial" w:hAnsi="Arial" w:cs="Arial"/>
        </w:rPr>
        <w:t xml:space="preserve"> ряды мультипликаторов;</w:t>
      </w:r>
    </w:p>
    <w:p w:rsidR="00535B70" w:rsidRPr="00535B70" w:rsidRDefault="00535B70" w:rsidP="00040199">
      <w:pPr>
        <w:numPr>
          <w:ilvl w:val="0"/>
          <w:numId w:val="6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535B70">
        <w:rPr>
          <w:rFonts w:ascii="Arial" w:hAnsi="Arial" w:cs="Arial"/>
        </w:rPr>
        <w:t>проводится анализ финансовых коэффициентов, наиболее тесно связанных с данным мультипликатором;</w:t>
      </w:r>
    </w:p>
    <w:p w:rsidR="00535B70" w:rsidRPr="00535B70" w:rsidRDefault="004341A5" w:rsidP="00040199">
      <w:pPr>
        <w:numPr>
          <w:ilvl w:val="0"/>
          <w:numId w:val="6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на основе взаимосвязи ряда мультипликаторов и ряда коэффициентов выбирается</w:t>
      </w:r>
      <w:r w:rsidR="00535B70" w:rsidRPr="00535B70">
        <w:rPr>
          <w:rFonts w:ascii="Arial" w:hAnsi="Arial" w:cs="Arial"/>
        </w:rPr>
        <w:t xml:space="preserve"> величина мультипликатора </w:t>
      </w:r>
      <w:r w:rsidR="00535B70">
        <w:rPr>
          <w:rFonts w:ascii="Arial" w:hAnsi="Arial" w:cs="Arial"/>
        </w:rPr>
        <w:t>(</w:t>
      </w:r>
      <w:r w:rsidR="00535B70" w:rsidRPr="00535B70">
        <w:rPr>
          <w:rFonts w:ascii="Arial" w:hAnsi="Arial" w:cs="Arial"/>
        </w:rPr>
        <w:t xml:space="preserve"> методом средней взвешенной, с помощью уравнения регрессии</w:t>
      </w:r>
      <w:r w:rsidR="00535B70">
        <w:rPr>
          <w:rFonts w:ascii="Arial" w:hAnsi="Arial" w:cs="Arial"/>
        </w:rPr>
        <w:t xml:space="preserve"> и т.д.)</w:t>
      </w:r>
    </w:p>
    <w:p w:rsidR="00535B70" w:rsidRPr="00535B70" w:rsidRDefault="00535B70" w:rsidP="00040199">
      <w:pPr>
        <w:tabs>
          <w:tab w:val="left" w:pos="1210"/>
        </w:tabs>
        <w:spacing w:after="120" w:line="360" w:lineRule="auto"/>
        <w:rPr>
          <w:rFonts w:ascii="Arial" w:hAnsi="Arial" w:cs="Arial"/>
          <w:b/>
          <w:bCs/>
          <w:u w:val="single"/>
        </w:rPr>
      </w:pPr>
      <w:r w:rsidRPr="00535B70">
        <w:rPr>
          <w:rFonts w:ascii="Arial" w:hAnsi="Arial" w:cs="Arial"/>
          <w:b/>
          <w:bCs/>
          <w:u w:val="single"/>
        </w:rPr>
        <w:t>Этап 6. Определ</w:t>
      </w:r>
      <w:r w:rsidR="004341A5">
        <w:rPr>
          <w:rFonts w:ascii="Arial" w:hAnsi="Arial" w:cs="Arial"/>
          <w:b/>
          <w:bCs/>
          <w:u w:val="single"/>
        </w:rPr>
        <w:t>ение  итоговой  стоимости</w:t>
      </w:r>
      <w:r w:rsidRPr="00535B70">
        <w:rPr>
          <w:rFonts w:ascii="Arial" w:hAnsi="Arial" w:cs="Arial"/>
          <w:b/>
          <w:bCs/>
          <w:u w:val="single"/>
        </w:rPr>
        <w:t xml:space="preserve"> предприятия.</w:t>
      </w:r>
    </w:p>
    <w:p w:rsidR="00535B70" w:rsidRPr="00535B70" w:rsidRDefault="00535B70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535B70">
        <w:rPr>
          <w:rFonts w:ascii="Arial" w:hAnsi="Arial" w:cs="Arial"/>
        </w:rPr>
        <w:t xml:space="preserve">Необходимость </w:t>
      </w:r>
      <w:r w:rsidR="004341A5">
        <w:rPr>
          <w:rFonts w:ascii="Arial" w:hAnsi="Arial" w:cs="Arial"/>
        </w:rPr>
        <w:t xml:space="preserve">определения </w:t>
      </w:r>
      <w:r w:rsidRPr="00535B70">
        <w:rPr>
          <w:rFonts w:ascii="Arial" w:hAnsi="Arial" w:cs="Arial"/>
        </w:rPr>
        <w:t xml:space="preserve">итоговой стоимости </w:t>
      </w:r>
      <w:r w:rsidR="004341A5">
        <w:rPr>
          <w:rFonts w:ascii="Arial" w:hAnsi="Arial" w:cs="Arial"/>
        </w:rPr>
        <w:t xml:space="preserve">путем </w:t>
      </w:r>
      <w:r w:rsidR="004341A5" w:rsidRPr="00535B70">
        <w:rPr>
          <w:rFonts w:ascii="Arial" w:hAnsi="Arial" w:cs="Arial"/>
        </w:rPr>
        <w:t xml:space="preserve">согласования </w:t>
      </w:r>
      <w:r w:rsidRPr="00535B70">
        <w:rPr>
          <w:rFonts w:ascii="Arial" w:hAnsi="Arial" w:cs="Arial"/>
        </w:rPr>
        <w:t>связана с тем, что достаточно объективные результаты сравнительный подход дает тогда, когда в процессе оценки используется несколько различных мультипликаторов</w:t>
      </w:r>
      <w:r w:rsidR="004341A5">
        <w:rPr>
          <w:rFonts w:ascii="Arial" w:hAnsi="Arial" w:cs="Arial"/>
        </w:rPr>
        <w:t>, дающих разный уровень стоимости.</w:t>
      </w:r>
      <w:r w:rsidRPr="00535B70">
        <w:rPr>
          <w:rFonts w:ascii="Arial" w:hAnsi="Arial" w:cs="Arial"/>
        </w:rPr>
        <w:t xml:space="preserve"> Для </w:t>
      </w:r>
      <w:r w:rsidR="004341A5">
        <w:rPr>
          <w:rFonts w:ascii="Arial" w:hAnsi="Arial" w:cs="Arial"/>
        </w:rPr>
        <w:t>определения</w:t>
      </w:r>
      <w:r w:rsidRPr="00535B70">
        <w:rPr>
          <w:rFonts w:ascii="Arial" w:hAnsi="Arial" w:cs="Arial"/>
        </w:rPr>
        <w:t xml:space="preserve"> итоговой стоимости обычно используется метод взвешивания. Веса, присваиваемые стоимости, полученной с помощью того или иного мультипликатора,  определяются  экспертным путем.  При этом  учитывается степень доверия к информации, с помощью которой определен тот или иной мультипликатор, особенности объекта оценки.</w:t>
      </w:r>
    </w:p>
    <w:p w:rsidR="00535B70" w:rsidRPr="009B1B3E" w:rsidRDefault="00535B70" w:rsidP="00040199">
      <w:pPr>
        <w:spacing w:after="120" w:line="360" w:lineRule="auto"/>
        <w:ind w:firstLine="85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ЗАТРАТНЫЙ </w:t>
      </w:r>
      <w:r w:rsidRPr="009B1B3E">
        <w:rPr>
          <w:rFonts w:ascii="Arial" w:hAnsi="Arial" w:cs="Arial"/>
          <w:b/>
          <w:bCs/>
          <w:u w:val="single"/>
        </w:rPr>
        <w:t xml:space="preserve"> ПОДХОД К ОЦЕНКЕ БИЗНЕСА</w:t>
      </w:r>
    </w:p>
    <w:p w:rsidR="00535B70" w:rsidRPr="00535B70" w:rsidRDefault="00535B70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535B70">
        <w:rPr>
          <w:rFonts w:ascii="Arial" w:hAnsi="Arial" w:cs="Arial"/>
        </w:rPr>
        <w:t xml:space="preserve">Затратный  подход предполагает оценку предприятия с точки зрения издержек на его создание при условии, что предприятие останется действующим. Такому определению соответствует </w:t>
      </w:r>
      <w:r w:rsidRPr="00535B70">
        <w:rPr>
          <w:rFonts w:ascii="Arial" w:hAnsi="Arial" w:cs="Arial"/>
          <w:i/>
          <w:iCs/>
          <w:u w:val="single"/>
        </w:rPr>
        <w:t>метод стоимости чистых активов,</w:t>
      </w:r>
      <w:r w:rsidRPr="00535B70">
        <w:rPr>
          <w:rFonts w:ascii="Arial" w:hAnsi="Arial" w:cs="Arial"/>
        </w:rPr>
        <w:t xml:space="preserve"> в рамках которого стоимость предприятия определяется как разность между суммой рыночных стоимостей всех видов активов и обязательствами компании.</w:t>
      </w:r>
    </w:p>
    <w:p w:rsidR="00535B70" w:rsidRPr="00535B70" w:rsidRDefault="00535B70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535B70">
        <w:rPr>
          <w:rFonts w:ascii="Arial" w:hAnsi="Arial" w:cs="Arial"/>
        </w:rPr>
        <w:t xml:space="preserve">Другим методом в рамках затратного подхода является </w:t>
      </w:r>
      <w:r w:rsidRPr="00535B70">
        <w:rPr>
          <w:rFonts w:ascii="Arial" w:hAnsi="Arial" w:cs="Arial"/>
          <w:i/>
          <w:iCs/>
          <w:u w:val="single"/>
        </w:rPr>
        <w:t xml:space="preserve">метод ликвидационной стоимости </w:t>
      </w:r>
      <w:r w:rsidRPr="00535B70">
        <w:rPr>
          <w:rFonts w:ascii="Arial" w:hAnsi="Arial" w:cs="Arial"/>
        </w:rPr>
        <w:t>предприятия, когда определяется чистая денежная сумма, которую собственник предприятия может получить при ликвидации предприятия и раздельной распродаже его активов.</w:t>
      </w:r>
    </w:p>
    <w:p w:rsidR="00535B70" w:rsidRPr="00535B70" w:rsidRDefault="006E1A08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535B70">
        <w:rPr>
          <w:rFonts w:ascii="Arial" w:hAnsi="Arial" w:cs="Arial"/>
        </w:rPr>
        <w:object w:dxaOrig="7202" w:dyaOrig="5401">
          <v:shape id="_x0000_i1026" type="#_x0000_t75" style="width:450pt;height:337.5pt" o:ole="">
            <v:imagedata r:id="rId10" o:title=""/>
          </v:shape>
          <o:OLEObject Type="Embed" ProgID="PowerPoint.Slide.8" ShapeID="_x0000_i1026" DrawAspect="Content" ObjectID="_1709915457" r:id="rId11"/>
        </w:object>
      </w:r>
      <w:r w:rsidR="00535B70" w:rsidRPr="00535B70">
        <w:rPr>
          <w:rFonts w:ascii="Arial" w:hAnsi="Arial" w:cs="Arial"/>
        </w:rPr>
        <w:t>ЭТАПЫ РАБОТЫ ПО МЕТОДУ СТОИМОСТИ ЧИСТЫХ АКТИВОВ:</w:t>
      </w:r>
    </w:p>
    <w:p w:rsidR="00535B70" w:rsidRPr="00535B70" w:rsidRDefault="00535B70" w:rsidP="00040199">
      <w:pPr>
        <w:numPr>
          <w:ilvl w:val="0"/>
          <w:numId w:val="7"/>
        </w:numPr>
        <w:tabs>
          <w:tab w:val="left" w:pos="1210"/>
        </w:tabs>
        <w:spacing w:after="120"/>
        <w:ind w:left="357" w:hanging="357"/>
        <w:rPr>
          <w:rFonts w:ascii="Arial" w:hAnsi="Arial" w:cs="Arial"/>
        </w:rPr>
      </w:pPr>
      <w:r w:rsidRPr="00535B70">
        <w:rPr>
          <w:rFonts w:ascii="Arial" w:hAnsi="Arial" w:cs="Arial"/>
        </w:rPr>
        <w:t>определяется рыночная стоимость недвижимого имущества;</w:t>
      </w:r>
    </w:p>
    <w:p w:rsidR="00535B70" w:rsidRPr="00535B70" w:rsidRDefault="00535B70" w:rsidP="00040199">
      <w:pPr>
        <w:numPr>
          <w:ilvl w:val="0"/>
          <w:numId w:val="7"/>
        </w:numPr>
        <w:tabs>
          <w:tab w:val="left" w:pos="1210"/>
        </w:tabs>
        <w:spacing w:after="120"/>
        <w:ind w:left="357" w:hanging="357"/>
        <w:rPr>
          <w:rFonts w:ascii="Arial" w:hAnsi="Arial" w:cs="Arial"/>
        </w:rPr>
      </w:pPr>
      <w:r w:rsidRPr="00535B70">
        <w:rPr>
          <w:rFonts w:ascii="Arial" w:hAnsi="Arial" w:cs="Arial"/>
        </w:rPr>
        <w:t>определяется рыночная стоимость машин и оборудования;</w:t>
      </w:r>
    </w:p>
    <w:p w:rsidR="00535B70" w:rsidRPr="00535B70" w:rsidRDefault="00535B70" w:rsidP="00040199">
      <w:pPr>
        <w:numPr>
          <w:ilvl w:val="0"/>
          <w:numId w:val="7"/>
        </w:numPr>
        <w:tabs>
          <w:tab w:val="left" w:pos="1210"/>
        </w:tabs>
        <w:spacing w:after="120"/>
        <w:ind w:left="357" w:hanging="357"/>
        <w:rPr>
          <w:rFonts w:ascii="Arial" w:hAnsi="Arial" w:cs="Arial"/>
        </w:rPr>
      </w:pPr>
      <w:r w:rsidRPr="00535B70">
        <w:rPr>
          <w:rFonts w:ascii="Arial" w:hAnsi="Arial" w:cs="Arial"/>
        </w:rPr>
        <w:t>выявляются и оцениваются нематериальные активы;</w:t>
      </w:r>
    </w:p>
    <w:p w:rsidR="00535B70" w:rsidRPr="00535B70" w:rsidRDefault="00535B70" w:rsidP="00040199">
      <w:pPr>
        <w:numPr>
          <w:ilvl w:val="0"/>
          <w:numId w:val="7"/>
        </w:numPr>
        <w:tabs>
          <w:tab w:val="left" w:pos="1210"/>
        </w:tabs>
        <w:spacing w:after="120"/>
        <w:ind w:left="357" w:hanging="357"/>
        <w:rPr>
          <w:rFonts w:ascii="Arial" w:hAnsi="Arial" w:cs="Arial"/>
        </w:rPr>
      </w:pPr>
      <w:r w:rsidRPr="00535B70">
        <w:rPr>
          <w:rFonts w:ascii="Arial" w:hAnsi="Arial" w:cs="Arial"/>
        </w:rPr>
        <w:t>определяется рыночная стоимость долгосрочных и краткосрочных финансовых вложений;</w:t>
      </w:r>
    </w:p>
    <w:p w:rsidR="00535B70" w:rsidRPr="00535B70" w:rsidRDefault="00535B70" w:rsidP="00040199">
      <w:pPr>
        <w:numPr>
          <w:ilvl w:val="0"/>
          <w:numId w:val="7"/>
        </w:numPr>
        <w:tabs>
          <w:tab w:val="left" w:pos="1210"/>
        </w:tabs>
        <w:spacing w:after="120"/>
        <w:ind w:left="357" w:hanging="357"/>
        <w:rPr>
          <w:rFonts w:ascii="Arial" w:hAnsi="Arial" w:cs="Arial"/>
        </w:rPr>
      </w:pPr>
      <w:r w:rsidRPr="00535B70">
        <w:rPr>
          <w:rFonts w:ascii="Arial" w:hAnsi="Arial" w:cs="Arial"/>
        </w:rPr>
        <w:t>товарно-материальные запасы переводятся в текущую стоимость;</w:t>
      </w:r>
    </w:p>
    <w:p w:rsidR="00535B70" w:rsidRPr="00535B70" w:rsidRDefault="00535B70" w:rsidP="00040199">
      <w:pPr>
        <w:numPr>
          <w:ilvl w:val="0"/>
          <w:numId w:val="7"/>
        </w:numPr>
        <w:tabs>
          <w:tab w:val="left" w:pos="1210"/>
        </w:tabs>
        <w:spacing w:after="120"/>
        <w:ind w:left="357" w:hanging="357"/>
        <w:rPr>
          <w:rFonts w:ascii="Arial" w:hAnsi="Arial" w:cs="Arial"/>
        </w:rPr>
      </w:pPr>
      <w:r w:rsidRPr="00535B70">
        <w:rPr>
          <w:rFonts w:ascii="Arial" w:hAnsi="Arial" w:cs="Arial"/>
        </w:rPr>
        <w:t>оценивается дебиторская задолженность;</w:t>
      </w:r>
    </w:p>
    <w:p w:rsidR="00535B70" w:rsidRPr="00535B70" w:rsidRDefault="00535B70" w:rsidP="00040199">
      <w:pPr>
        <w:numPr>
          <w:ilvl w:val="0"/>
          <w:numId w:val="7"/>
        </w:numPr>
        <w:tabs>
          <w:tab w:val="left" w:pos="1210"/>
        </w:tabs>
        <w:spacing w:after="120"/>
        <w:ind w:left="357" w:hanging="357"/>
        <w:rPr>
          <w:rFonts w:ascii="Arial" w:hAnsi="Arial" w:cs="Arial"/>
        </w:rPr>
      </w:pPr>
      <w:r w:rsidRPr="00535B70">
        <w:rPr>
          <w:rFonts w:ascii="Arial" w:hAnsi="Arial" w:cs="Arial"/>
        </w:rPr>
        <w:t>оцениваются расходы будущих периодов</w:t>
      </w:r>
      <w:r w:rsidR="000F0F88">
        <w:rPr>
          <w:rFonts w:ascii="Arial" w:hAnsi="Arial" w:cs="Arial"/>
        </w:rPr>
        <w:t>, незавершенное производство</w:t>
      </w:r>
      <w:r w:rsidR="000F0F88" w:rsidRPr="00535B70">
        <w:rPr>
          <w:rFonts w:ascii="Arial" w:hAnsi="Arial" w:cs="Arial"/>
        </w:rPr>
        <w:t>;</w:t>
      </w:r>
    </w:p>
    <w:p w:rsidR="00535B70" w:rsidRPr="00535B70" w:rsidRDefault="00535B70" w:rsidP="00040199">
      <w:pPr>
        <w:numPr>
          <w:ilvl w:val="0"/>
          <w:numId w:val="7"/>
        </w:numPr>
        <w:tabs>
          <w:tab w:val="left" w:pos="1210"/>
        </w:tabs>
        <w:spacing w:after="120"/>
        <w:ind w:left="357" w:hanging="357"/>
        <w:rPr>
          <w:rFonts w:ascii="Arial" w:hAnsi="Arial" w:cs="Arial"/>
        </w:rPr>
      </w:pPr>
      <w:r w:rsidRPr="00535B70">
        <w:rPr>
          <w:rFonts w:ascii="Arial" w:hAnsi="Arial" w:cs="Arial"/>
        </w:rPr>
        <w:t>определяется рыночная стоимость собственного капитала как разность между рыночной стоимостью совокупных активов и текущей стоимостью всех обязательств компании.</w:t>
      </w:r>
    </w:p>
    <w:p w:rsidR="005B565F" w:rsidRDefault="005B565F" w:rsidP="00040199">
      <w:pPr>
        <w:tabs>
          <w:tab w:val="left" w:pos="1210"/>
        </w:tabs>
        <w:spacing w:after="120" w:line="360" w:lineRule="auto"/>
        <w:rPr>
          <w:rFonts w:ascii="Arial" w:hAnsi="Arial" w:cs="Arial"/>
          <w:b/>
          <w:bCs/>
          <w:u w:val="single"/>
        </w:rPr>
      </w:pPr>
      <w:r w:rsidRPr="00535B70">
        <w:rPr>
          <w:rFonts w:ascii="Arial" w:hAnsi="Arial" w:cs="Arial"/>
          <w:b/>
          <w:bCs/>
          <w:u w:val="single"/>
        </w:rPr>
        <w:t>Этап</w:t>
      </w:r>
      <w:r>
        <w:rPr>
          <w:rFonts w:ascii="Arial" w:hAnsi="Arial" w:cs="Arial"/>
          <w:b/>
          <w:bCs/>
          <w:u w:val="single"/>
        </w:rPr>
        <w:t>ы</w:t>
      </w:r>
      <w:r w:rsidRPr="00535B70">
        <w:rPr>
          <w:rFonts w:ascii="Arial" w:hAnsi="Arial" w:cs="Arial"/>
          <w:b/>
          <w:bCs/>
          <w:u w:val="single"/>
        </w:rPr>
        <w:t xml:space="preserve"> </w:t>
      </w:r>
      <w:r w:rsidR="00FF5CC4">
        <w:rPr>
          <w:rFonts w:ascii="Arial" w:hAnsi="Arial" w:cs="Arial"/>
          <w:b/>
          <w:bCs/>
          <w:u w:val="single"/>
        </w:rPr>
        <w:t>1-2</w:t>
      </w:r>
      <w:r w:rsidRPr="00535B70">
        <w:rPr>
          <w:rFonts w:ascii="Arial" w:hAnsi="Arial" w:cs="Arial"/>
          <w:b/>
          <w:bCs/>
          <w:u w:val="single"/>
        </w:rPr>
        <w:t xml:space="preserve">. </w:t>
      </w:r>
      <w:r w:rsidR="00FF5CC4">
        <w:rPr>
          <w:rFonts w:ascii="Arial" w:hAnsi="Arial" w:cs="Arial"/>
          <w:b/>
          <w:bCs/>
          <w:u w:val="single"/>
        </w:rPr>
        <w:t>О</w:t>
      </w:r>
      <w:r w:rsidR="00FF5CC4" w:rsidRPr="00FF5CC4">
        <w:rPr>
          <w:rFonts w:ascii="Arial" w:hAnsi="Arial" w:cs="Arial"/>
          <w:b/>
          <w:bCs/>
          <w:u w:val="single"/>
        </w:rPr>
        <w:t>предел</w:t>
      </w:r>
      <w:r w:rsidR="00FF5CC4">
        <w:rPr>
          <w:rFonts w:ascii="Arial" w:hAnsi="Arial" w:cs="Arial"/>
          <w:b/>
          <w:bCs/>
          <w:u w:val="single"/>
        </w:rPr>
        <w:t xml:space="preserve">ение </w:t>
      </w:r>
      <w:r w:rsidR="00FF5CC4" w:rsidRPr="00FF5CC4">
        <w:rPr>
          <w:rFonts w:ascii="Arial" w:hAnsi="Arial" w:cs="Arial"/>
          <w:b/>
          <w:bCs/>
          <w:u w:val="single"/>
        </w:rPr>
        <w:t>рыночн</w:t>
      </w:r>
      <w:r w:rsidR="00FF5CC4">
        <w:rPr>
          <w:rFonts w:ascii="Arial" w:hAnsi="Arial" w:cs="Arial"/>
          <w:b/>
          <w:bCs/>
          <w:u w:val="single"/>
        </w:rPr>
        <w:t>ой</w:t>
      </w:r>
      <w:r w:rsidR="00FF5CC4" w:rsidRPr="00FF5CC4">
        <w:rPr>
          <w:rFonts w:ascii="Arial" w:hAnsi="Arial" w:cs="Arial"/>
          <w:b/>
          <w:bCs/>
          <w:u w:val="single"/>
        </w:rPr>
        <w:t xml:space="preserve"> стоимост</w:t>
      </w:r>
      <w:r w:rsidR="00FF5CC4">
        <w:rPr>
          <w:rFonts w:ascii="Arial" w:hAnsi="Arial" w:cs="Arial"/>
          <w:b/>
          <w:bCs/>
          <w:u w:val="single"/>
        </w:rPr>
        <w:t>и</w:t>
      </w:r>
      <w:r w:rsidR="00FF5CC4" w:rsidRPr="00FF5CC4">
        <w:rPr>
          <w:rFonts w:ascii="Arial" w:hAnsi="Arial" w:cs="Arial"/>
          <w:b/>
          <w:bCs/>
          <w:u w:val="single"/>
        </w:rPr>
        <w:t xml:space="preserve"> недвижимого имущества,</w:t>
      </w:r>
      <w:r w:rsidR="00FF5CC4">
        <w:rPr>
          <w:rFonts w:ascii="Arial" w:hAnsi="Arial" w:cs="Arial"/>
          <w:b/>
          <w:bCs/>
          <w:u w:val="single"/>
        </w:rPr>
        <w:t xml:space="preserve"> </w:t>
      </w:r>
      <w:r w:rsidR="00FF5CC4" w:rsidRPr="00FF5CC4">
        <w:rPr>
          <w:rFonts w:ascii="Arial" w:hAnsi="Arial" w:cs="Arial"/>
          <w:u w:val="single"/>
        </w:rPr>
        <w:t xml:space="preserve"> </w:t>
      </w:r>
      <w:r w:rsidR="00FF5CC4" w:rsidRPr="00FF5CC4">
        <w:rPr>
          <w:rFonts w:ascii="Arial" w:hAnsi="Arial" w:cs="Arial"/>
          <w:b/>
          <w:bCs/>
          <w:u w:val="single"/>
        </w:rPr>
        <w:t>машин и оборудования</w:t>
      </w:r>
    </w:p>
    <w:p w:rsidR="00FF5CC4" w:rsidRPr="00FF5CC4" w:rsidRDefault="00FF5CC4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FF5CC4">
        <w:rPr>
          <w:rFonts w:ascii="Arial" w:hAnsi="Arial" w:cs="Arial"/>
        </w:rPr>
        <w:t xml:space="preserve">Недвижимость, машины и </w:t>
      </w:r>
      <w:r>
        <w:rPr>
          <w:rFonts w:ascii="Arial" w:hAnsi="Arial" w:cs="Arial"/>
        </w:rPr>
        <w:t>оборудование оцениваются  с помощью соответствующих методов.</w:t>
      </w:r>
    </w:p>
    <w:p w:rsidR="00FF5CC4" w:rsidRDefault="00FF5CC4" w:rsidP="00040199">
      <w:pPr>
        <w:tabs>
          <w:tab w:val="left" w:pos="1210"/>
        </w:tabs>
        <w:spacing w:after="120" w:line="360" w:lineRule="auto"/>
        <w:rPr>
          <w:rFonts w:ascii="Arial" w:hAnsi="Arial" w:cs="Arial"/>
          <w:b/>
          <w:bCs/>
          <w:u w:val="single"/>
        </w:rPr>
      </w:pPr>
      <w:r w:rsidRPr="00535B70">
        <w:rPr>
          <w:rFonts w:ascii="Arial" w:hAnsi="Arial" w:cs="Arial"/>
          <w:b/>
          <w:bCs/>
          <w:u w:val="single"/>
        </w:rPr>
        <w:t>Этап</w:t>
      </w:r>
      <w:r>
        <w:rPr>
          <w:rFonts w:ascii="Arial" w:hAnsi="Arial" w:cs="Arial"/>
          <w:b/>
          <w:bCs/>
          <w:u w:val="single"/>
        </w:rPr>
        <w:t xml:space="preserve"> 3</w:t>
      </w:r>
      <w:r w:rsidRPr="00535B70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>В</w:t>
      </w:r>
      <w:r w:rsidRPr="00FF5CC4">
        <w:rPr>
          <w:rFonts w:ascii="Arial" w:hAnsi="Arial" w:cs="Arial"/>
          <w:b/>
          <w:bCs/>
          <w:u w:val="single"/>
        </w:rPr>
        <w:t>ыявл</w:t>
      </w:r>
      <w:r>
        <w:rPr>
          <w:rFonts w:ascii="Arial" w:hAnsi="Arial" w:cs="Arial"/>
          <w:b/>
          <w:bCs/>
          <w:u w:val="single"/>
        </w:rPr>
        <w:t xml:space="preserve">ение </w:t>
      </w:r>
      <w:r w:rsidRPr="00FF5CC4">
        <w:rPr>
          <w:rFonts w:ascii="Arial" w:hAnsi="Arial" w:cs="Arial"/>
          <w:b/>
          <w:bCs/>
          <w:u w:val="single"/>
        </w:rPr>
        <w:t>и оцен</w:t>
      </w:r>
      <w:r>
        <w:rPr>
          <w:rFonts w:ascii="Arial" w:hAnsi="Arial" w:cs="Arial"/>
          <w:b/>
          <w:bCs/>
          <w:u w:val="single"/>
        </w:rPr>
        <w:t>ка</w:t>
      </w:r>
      <w:r w:rsidRPr="00FF5CC4">
        <w:rPr>
          <w:rFonts w:ascii="Arial" w:hAnsi="Arial" w:cs="Arial"/>
          <w:b/>
          <w:bCs/>
          <w:u w:val="single"/>
        </w:rPr>
        <w:t xml:space="preserve"> нематериальны</w:t>
      </w:r>
      <w:r>
        <w:rPr>
          <w:rFonts w:ascii="Arial" w:hAnsi="Arial" w:cs="Arial"/>
          <w:b/>
          <w:bCs/>
          <w:u w:val="single"/>
        </w:rPr>
        <w:t>х</w:t>
      </w:r>
      <w:r w:rsidRPr="00FF5CC4">
        <w:rPr>
          <w:rFonts w:ascii="Arial" w:hAnsi="Arial" w:cs="Arial"/>
          <w:b/>
          <w:bCs/>
          <w:u w:val="single"/>
        </w:rPr>
        <w:t xml:space="preserve"> актив</w:t>
      </w:r>
      <w:r>
        <w:rPr>
          <w:rFonts w:ascii="Arial" w:hAnsi="Arial" w:cs="Arial"/>
          <w:b/>
          <w:bCs/>
          <w:u w:val="single"/>
        </w:rPr>
        <w:t>ов.</w:t>
      </w:r>
      <w:r w:rsidRPr="00FF5CC4">
        <w:rPr>
          <w:rFonts w:ascii="Arial" w:hAnsi="Arial" w:cs="Arial"/>
          <w:b/>
          <w:bCs/>
          <w:u w:val="single"/>
        </w:rPr>
        <w:t xml:space="preserve"> </w:t>
      </w:r>
    </w:p>
    <w:p w:rsidR="00561BA5" w:rsidRPr="00F06EFC" w:rsidRDefault="00561BA5" w:rsidP="00040199">
      <w:pPr>
        <w:pStyle w:val="u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К</w:t>
      </w:r>
      <w:r w:rsidRPr="00F06EFC">
        <w:rPr>
          <w:rFonts w:ascii="Arial" w:hAnsi="Arial" w:cs="Arial"/>
          <w:sz w:val="23"/>
          <w:szCs w:val="23"/>
        </w:rPr>
        <w:t xml:space="preserve"> нематериальным активам относятся, например, произведения науки, литературы и искусства; программы для электронных вычислительных </w:t>
      </w:r>
      <w:r w:rsidRPr="00F06EFC">
        <w:rPr>
          <w:rFonts w:ascii="Arial" w:hAnsi="Arial" w:cs="Arial"/>
          <w:sz w:val="23"/>
          <w:szCs w:val="23"/>
        </w:rPr>
        <w:lastRenderedPageBreak/>
        <w:t>машин; изобретения; полезные модели; селекционные достижения; секреты производства (ноу-хау); товарные знаки и знаки обслуживания.</w:t>
      </w:r>
    </w:p>
    <w:p w:rsidR="008C427A" w:rsidRPr="008C427A" w:rsidRDefault="008C427A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8C427A">
        <w:rPr>
          <w:rFonts w:ascii="Arial" w:hAnsi="Arial" w:cs="Arial"/>
        </w:rPr>
        <w:t xml:space="preserve">Важным </w:t>
      </w:r>
      <w:r w:rsidR="002B6F71">
        <w:rPr>
          <w:rFonts w:ascii="Arial" w:hAnsi="Arial" w:cs="Arial"/>
        </w:rPr>
        <w:t>этапом</w:t>
      </w:r>
      <w:r w:rsidRPr="008C427A">
        <w:rPr>
          <w:rFonts w:ascii="Arial" w:hAnsi="Arial" w:cs="Arial"/>
        </w:rPr>
        <w:t xml:space="preserve"> для отечественного бухгалтерского учета стала возможность  включения в состав нематериальных активов  деловой репутации организации (цена фирмы, гудвилл), под которым понимается стоимость фирмы как действующего предприятия, т.е. способность эффективно функционировать и  привлекать клиентов. Считается, что гудвилл формируется за счет преодоленных стартовых трудностей, удачного месторасположения, налаженных деловых связей и т.д.</w:t>
      </w:r>
    </w:p>
    <w:p w:rsidR="005B565F" w:rsidRPr="00FF5CC4" w:rsidRDefault="005B565F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FF5CC4">
        <w:rPr>
          <w:rFonts w:ascii="Arial" w:hAnsi="Arial" w:cs="Arial"/>
        </w:rPr>
        <w:t xml:space="preserve">Оценка нематериальных активов и объектов интеллектуальной собственности  </w:t>
      </w:r>
      <w:r w:rsidR="00FF5CC4">
        <w:rPr>
          <w:rFonts w:ascii="Arial" w:hAnsi="Arial" w:cs="Arial"/>
        </w:rPr>
        <w:t xml:space="preserve">чаще всего производится с позиций </w:t>
      </w:r>
      <w:r w:rsidRPr="00FF5CC4">
        <w:rPr>
          <w:rFonts w:ascii="Arial" w:hAnsi="Arial" w:cs="Arial"/>
        </w:rPr>
        <w:t xml:space="preserve"> доходного подхода</w:t>
      </w:r>
      <w:r w:rsidR="00FF5CC4">
        <w:rPr>
          <w:rFonts w:ascii="Arial" w:hAnsi="Arial" w:cs="Arial"/>
        </w:rPr>
        <w:t>.</w:t>
      </w:r>
    </w:p>
    <w:p w:rsidR="005B565F" w:rsidRPr="005B565F" w:rsidRDefault="005B565F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5B565F">
        <w:rPr>
          <w:rFonts w:ascii="Arial" w:hAnsi="Arial" w:cs="Arial"/>
        </w:rPr>
        <w:t>Доходный подход  заключается  в определении размера прибыли (дохода) от использования  тех или иных нематериальных активов (НМА) в хозяйственной деятельности предприятия. Доход при этом рассчитывается от  использования  НМА в будущем, по годам прогнозного периода. Для оценки нематериальных активов используются различные методы в зависимости от вида активов.</w:t>
      </w:r>
    </w:p>
    <w:p w:rsidR="008C427A" w:rsidRDefault="008C427A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535B70">
        <w:rPr>
          <w:rFonts w:ascii="Arial" w:hAnsi="Arial" w:cs="Arial"/>
          <w:b/>
          <w:bCs/>
          <w:u w:val="single"/>
        </w:rPr>
        <w:t>Этап</w:t>
      </w:r>
      <w:r>
        <w:rPr>
          <w:rFonts w:ascii="Arial" w:hAnsi="Arial" w:cs="Arial"/>
          <w:b/>
          <w:bCs/>
          <w:u w:val="single"/>
        </w:rPr>
        <w:t xml:space="preserve"> 4</w:t>
      </w:r>
      <w:r w:rsidRPr="00535B70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>О</w:t>
      </w:r>
      <w:r w:rsidRPr="008C427A">
        <w:rPr>
          <w:rFonts w:ascii="Arial" w:hAnsi="Arial" w:cs="Arial"/>
          <w:b/>
          <w:bCs/>
          <w:u w:val="single"/>
        </w:rPr>
        <w:t>предел</w:t>
      </w:r>
      <w:r>
        <w:rPr>
          <w:rFonts w:ascii="Arial" w:hAnsi="Arial" w:cs="Arial"/>
          <w:b/>
          <w:bCs/>
          <w:u w:val="single"/>
        </w:rPr>
        <w:t>ение</w:t>
      </w:r>
      <w:r w:rsidRPr="008C427A">
        <w:rPr>
          <w:rFonts w:ascii="Arial" w:hAnsi="Arial" w:cs="Arial"/>
          <w:b/>
          <w:bCs/>
          <w:u w:val="single"/>
        </w:rPr>
        <w:t xml:space="preserve"> рыночн</w:t>
      </w:r>
      <w:r>
        <w:rPr>
          <w:rFonts w:ascii="Arial" w:hAnsi="Arial" w:cs="Arial"/>
          <w:b/>
          <w:bCs/>
          <w:u w:val="single"/>
        </w:rPr>
        <w:t>ой</w:t>
      </w:r>
      <w:r w:rsidRPr="008C427A">
        <w:rPr>
          <w:rFonts w:ascii="Arial" w:hAnsi="Arial" w:cs="Arial"/>
          <w:b/>
          <w:bCs/>
          <w:u w:val="single"/>
        </w:rPr>
        <w:t xml:space="preserve"> стоимост</w:t>
      </w:r>
      <w:r>
        <w:rPr>
          <w:rFonts w:ascii="Arial" w:hAnsi="Arial" w:cs="Arial"/>
          <w:b/>
          <w:bCs/>
          <w:u w:val="single"/>
        </w:rPr>
        <w:t>и</w:t>
      </w:r>
      <w:r w:rsidRPr="008C427A">
        <w:rPr>
          <w:rFonts w:ascii="Arial" w:hAnsi="Arial" w:cs="Arial"/>
          <w:b/>
          <w:bCs/>
          <w:u w:val="single"/>
        </w:rPr>
        <w:t xml:space="preserve"> долгосрочных и краткосрочных финансовых вложений</w:t>
      </w:r>
    </w:p>
    <w:p w:rsidR="008C427A" w:rsidRPr="008C427A" w:rsidRDefault="008C427A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8C427A">
        <w:rPr>
          <w:rFonts w:ascii="Arial" w:hAnsi="Arial" w:cs="Arial"/>
        </w:rPr>
        <w:t>ыночная стоимость долгосрочных и краткосрочных финансовых вложений</w:t>
      </w:r>
      <w:r>
        <w:rPr>
          <w:rFonts w:ascii="Arial" w:hAnsi="Arial" w:cs="Arial"/>
        </w:rPr>
        <w:t xml:space="preserve"> определяется </w:t>
      </w:r>
      <w:r w:rsidR="00E55003">
        <w:rPr>
          <w:rFonts w:ascii="Arial" w:hAnsi="Arial" w:cs="Arial"/>
        </w:rPr>
        <w:t>чаще всего</w:t>
      </w:r>
      <w:r>
        <w:rPr>
          <w:rFonts w:ascii="Arial" w:hAnsi="Arial" w:cs="Arial"/>
        </w:rPr>
        <w:t xml:space="preserve"> с </w:t>
      </w:r>
      <w:r w:rsidR="00884A93">
        <w:rPr>
          <w:rFonts w:ascii="Arial" w:hAnsi="Arial" w:cs="Arial"/>
        </w:rPr>
        <w:t xml:space="preserve"> позиций </w:t>
      </w:r>
      <w:r>
        <w:rPr>
          <w:rFonts w:ascii="Arial" w:hAnsi="Arial" w:cs="Arial"/>
        </w:rPr>
        <w:t xml:space="preserve"> доходного</w:t>
      </w:r>
      <w:r w:rsidR="00884A93">
        <w:rPr>
          <w:rFonts w:ascii="Arial" w:hAnsi="Arial" w:cs="Arial"/>
        </w:rPr>
        <w:t xml:space="preserve"> подхода. Метод оценки зависит от вида вложений.</w:t>
      </w:r>
    </w:p>
    <w:p w:rsidR="008C427A" w:rsidRPr="008C427A" w:rsidRDefault="008C427A" w:rsidP="00040199">
      <w:pPr>
        <w:numPr>
          <w:ilvl w:val="0"/>
          <w:numId w:val="11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8C427A">
        <w:rPr>
          <w:rFonts w:ascii="Arial" w:hAnsi="Arial" w:cs="Arial"/>
          <w:u w:val="single"/>
        </w:rPr>
        <w:t xml:space="preserve">оценка облигаций с купоном с постоянным уровнем выплат </w:t>
      </w:r>
      <w:r w:rsidR="00E55003">
        <w:rPr>
          <w:rFonts w:ascii="Arial" w:hAnsi="Arial" w:cs="Arial"/>
        </w:rPr>
        <w:t xml:space="preserve"> </w:t>
      </w:r>
      <w:r w:rsidRPr="008C427A">
        <w:rPr>
          <w:rFonts w:ascii="Arial" w:hAnsi="Arial" w:cs="Arial"/>
        </w:rPr>
        <w:t>включает следующие этапы:</w:t>
      </w:r>
    </w:p>
    <w:p w:rsidR="008C427A" w:rsidRPr="008C427A" w:rsidRDefault="008C427A" w:rsidP="00040199">
      <w:pPr>
        <w:numPr>
          <w:ilvl w:val="0"/>
          <w:numId w:val="12"/>
        </w:numPr>
        <w:tabs>
          <w:tab w:val="left" w:pos="1210"/>
        </w:tabs>
        <w:spacing w:after="120" w:line="360" w:lineRule="auto"/>
        <w:ind w:left="1570" w:hanging="357"/>
        <w:rPr>
          <w:rFonts w:ascii="Arial" w:hAnsi="Arial" w:cs="Arial"/>
        </w:rPr>
      </w:pPr>
      <w:r w:rsidRPr="008C427A">
        <w:rPr>
          <w:rFonts w:ascii="Arial" w:hAnsi="Arial" w:cs="Arial"/>
        </w:rPr>
        <w:t>устанавливается текущая   стоимость получ</w:t>
      </w:r>
      <w:r w:rsidR="00E55003">
        <w:rPr>
          <w:rFonts w:ascii="Arial" w:hAnsi="Arial" w:cs="Arial"/>
        </w:rPr>
        <w:t>аемых</w:t>
      </w:r>
      <w:r w:rsidRPr="008C427A">
        <w:rPr>
          <w:rFonts w:ascii="Arial" w:hAnsi="Arial" w:cs="Arial"/>
        </w:rPr>
        <w:t xml:space="preserve"> до даты погашения </w:t>
      </w:r>
      <w:r w:rsidR="00E55003">
        <w:rPr>
          <w:rFonts w:ascii="Arial" w:hAnsi="Arial" w:cs="Arial"/>
        </w:rPr>
        <w:t>купонных выплат</w:t>
      </w:r>
      <w:r w:rsidRPr="008C427A">
        <w:rPr>
          <w:rFonts w:ascii="Arial" w:hAnsi="Arial" w:cs="Arial"/>
        </w:rPr>
        <w:t>;</w:t>
      </w:r>
    </w:p>
    <w:p w:rsidR="008C427A" w:rsidRDefault="008C427A" w:rsidP="00040199">
      <w:pPr>
        <w:numPr>
          <w:ilvl w:val="0"/>
          <w:numId w:val="12"/>
        </w:num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8C427A">
        <w:rPr>
          <w:rFonts w:ascii="Arial" w:hAnsi="Arial" w:cs="Arial"/>
        </w:rPr>
        <w:t>определяется текущая стоимость     выплаты номинала при наступлении срока погашения.</w:t>
      </w:r>
    </w:p>
    <w:p w:rsidR="008C427A" w:rsidRDefault="008C427A" w:rsidP="00040199">
      <w:pPr>
        <w:numPr>
          <w:ilvl w:val="0"/>
          <w:numId w:val="11"/>
        </w:num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8C427A">
        <w:rPr>
          <w:rFonts w:ascii="Arial" w:hAnsi="Arial" w:cs="Arial"/>
          <w:u w:val="single"/>
        </w:rPr>
        <w:t>оценка облигаций с нулевым купоном</w:t>
      </w:r>
      <w:r w:rsidRPr="008C427A">
        <w:rPr>
          <w:rFonts w:ascii="Arial" w:hAnsi="Arial" w:cs="Arial"/>
        </w:rPr>
        <w:t xml:space="preserve"> представляет собой расчет дис</w:t>
      </w:r>
      <w:r w:rsidR="00884A93">
        <w:rPr>
          <w:rFonts w:ascii="Arial" w:hAnsi="Arial" w:cs="Arial"/>
        </w:rPr>
        <w:t>контированной стоимости номинальной цены</w:t>
      </w:r>
      <w:r w:rsidRPr="008C427A">
        <w:rPr>
          <w:rFonts w:ascii="Arial" w:hAnsi="Arial" w:cs="Arial"/>
        </w:rPr>
        <w:t xml:space="preserve"> на дату оценки;</w:t>
      </w:r>
    </w:p>
    <w:p w:rsidR="008C427A" w:rsidRPr="008C427A" w:rsidRDefault="008C427A" w:rsidP="00040199">
      <w:pPr>
        <w:numPr>
          <w:ilvl w:val="0"/>
          <w:numId w:val="11"/>
        </w:num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8C427A">
        <w:rPr>
          <w:rFonts w:ascii="Arial" w:hAnsi="Arial" w:cs="Arial"/>
          <w:u w:val="single"/>
        </w:rPr>
        <w:t>оценка обыкновенных  акций</w:t>
      </w:r>
      <w:r w:rsidRPr="008C427A">
        <w:rPr>
          <w:rFonts w:ascii="Arial" w:hAnsi="Arial" w:cs="Arial"/>
        </w:rPr>
        <w:t xml:space="preserve"> может быть проведена с учетом прогноза выплаты дивидендов.</w:t>
      </w:r>
    </w:p>
    <w:p w:rsidR="00884A93" w:rsidRDefault="00884A93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535B70">
        <w:rPr>
          <w:rFonts w:ascii="Arial" w:hAnsi="Arial" w:cs="Arial"/>
          <w:b/>
          <w:bCs/>
          <w:u w:val="single"/>
        </w:rPr>
        <w:lastRenderedPageBreak/>
        <w:t>Этап</w:t>
      </w:r>
      <w:r>
        <w:rPr>
          <w:rFonts w:ascii="Arial" w:hAnsi="Arial" w:cs="Arial"/>
          <w:b/>
          <w:bCs/>
          <w:u w:val="single"/>
        </w:rPr>
        <w:t>ы</w:t>
      </w:r>
      <w:r w:rsidRPr="00535B70">
        <w:rPr>
          <w:rFonts w:ascii="Arial" w:hAnsi="Arial" w:cs="Arial"/>
          <w:b/>
          <w:bCs/>
          <w:u w:val="single"/>
        </w:rPr>
        <w:t xml:space="preserve"> </w:t>
      </w:r>
      <w:r w:rsidR="00643055">
        <w:rPr>
          <w:rFonts w:ascii="Arial" w:hAnsi="Arial" w:cs="Arial"/>
          <w:b/>
          <w:bCs/>
          <w:u w:val="single"/>
        </w:rPr>
        <w:t>5-7</w:t>
      </w:r>
      <w:r w:rsidRPr="00535B70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Оценка  </w:t>
      </w:r>
      <w:r w:rsidRPr="00884A93">
        <w:rPr>
          <w:rFonts w:ascii="Arial" w:hAnsi="Arial" w:cs="Arial"/>
          <w:b/>
          <w:bCs/>
          <w:u w:val="single"/>
        </w:rPr>
        <w:t>товарно-материальных запасов, дебиторской задолженности, расходов будущих периодов</w:t>
      </w:r>
    </w:p>
    <w:p w:rsidR="00884A93" w:rsidRDefault="00884A93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8C427A">
        <w:rPr>
          <w:rFonts w:ascii="Arial" w:hAnsi="Arial" w:cs="Arial"/>
        </w:rPr>
        <w:t xml:space="preserve">Для оценки </w:t>
      </w:r>
      <w:r w:rsidRPr="00884A93">
        <w:rPr>
          <w:rFonts w:ascii="Arial" w:hAnsi="Arial" w:cs="Arial"/>
          <w:u w:val="single"/>
        </w:rPr>
        <w:t>товарно-материальных запасов</w:t>
      </w:r>
      <w:r w:rsidRPr="008C427A">
        <w:rPr>
          <w:rFonts w:ascii="Arial" w:hAnsi="Arial" w:cs="Arial"/>
        </w:rPr>
        <w:t xml:space="preserve"> необходимо установить их рыночную стоимость на дату оценки.</w:t>
      </w:r>
    </w:p>
    <w:p w:rsidR="00884A93" w:rsidRPr="008C427A" w:rsidRDefault="00884A93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8C427A">
        <w:rPr>
          <w:rFonts w:ascii="Arial" w:hAnsi="Arial" w:cs="Arial"/>
        </w:rPr>
        <w:t xml:space="preserve">Для оценки </w:t>
      </w:r>
      <w:r w:rsidRPr="00884A93">
        <w:rPr>
          <w:rFonts w:ascii="Arial" w:hAnsi="Arial" w:cs="Arial"/>
          <w:u w:val="single"/>
        </w:rPr>
        <w:t>дебиторской задолженности</w:t>
      </w:r>
      <w:r w:rsidRPr="008C427A">
        <w:rPr>
          <w:rFonts w:ascii="Arial" w:hAnsi="Arial" w:cs="Arial"/>
        </w:rPr>
        <w:t>:</w:t>
      </w:r>
    </w:p>
    <w:p w:rsidR="00884A93" w:rsidRPr="008C427A" w:rsidRDefault="00884A93" w:rsidP="00040199">
      <w:pPr>
        <w:numPr>
          <w:ilvl w:val="0"/>
          <w:numId w:val="10"/>
        </w:numPr>
        <w:tabs>
          <w:tab w:val="left" w:pos="851"/>
        </w:tabs>
        <w:spacing w:after="120" w:line="360" w:lineRule="auto"/>
        <w:ind w:firstLine="66"/>
        <w:jc w:val="both"/>
        <w:rPr>
          <w:rFonts w:ascii="Arial" w:hAnsi="Arial" w:cs="Arial"/>
        </w:rPr>
      </w:pPr>
      <w:r w:rsidRPr="008C427A">
        <w:rPr>
          <w:rFonts w:ascii="Arial" w:hAnsi="Arial" w:cs="Arial"/>
        </w:rPr>
        <w:t>строится календарный график погашения задолженности;</w:t>
      </w:r>
    </w:p>
    <w:p w:rsidR="00884A93" w:rsidRPr="008C427A" w:rsidRDefault="00884A93" w:rsidP="00040199">
      <w:pPr>
        <w:numPr>
          <w:ilvl w:val="0"/>
          <w:numId w:val="10"/>
        </w:numPr>
        <w:tabs>
          <w:tab w:val="left" w:pos="851"/>
        </w:tabs>
        <w:spacing w:after="120" w:line="360" w:lineRule="auto"/>
        <w:ind w:firstLine="66"/>
        <w:jc w:val="both"/>
        <w:rPr>
          <w:rFonts w:ascii="Arial" w:hAnsi="Arial" w:cs="Arial"/>
        </w:rPr>
      </w:pPr>
      <w:r w:rsidRPr="008C427A">
        <w:rPr>
          <w:rFonts w:ascii="Arial" w:hAnsi="Arial" w:cs="Arial"/>
        </w:rPr>
        <w:t>выявляется просроченная задолженность;</w:t>
      </w:r>
    </w:p>
    <w:p w:rsidR="00884A93" w:rsidRDefault="00884A93" w:rsidP="00040199">
      <w:pPr>
        <w:numPr>
          <w:ilvl w:val="0"/>
          <w:numId w:val="10"/>
        </w:numPr>
        <w:tabs>
          <w:tab w:val="left" w:pos="851"/>
        </w:tabs>
        <w:spacing w:after="120" w:line="360" w:lineRule="auto"/>
        <w:ind w:firstLine="66"/>
        <w:rPr>
          <w:rFonts w:ascii="Arial" w:hAnsi="Arial" w:cs="Arial"/>
        </w:rPr>
      </w:pPr>
      <w:r w:rsidRPr="008C427A">
        <w:rPr>
          <w:rFonts w:ascii="Arial" w:hAnsi="Arial" w:cs="Arial"/>
        </w:rPr>
        <w:t>задолженность, признанная безнадежной, пр</w:t>
      </w:r>
      <w:r w:rsidR="00636788">
        <w:rPr>
          <w:rFonts w:ascii="Arial" w:hAnsi="Arial" w:cs="Arial"/>
        </w:rPr>
        <w:t>иравнивается к нулю</w:t>
      </w:r>
    </w:p>
    <w:p w:rsidR="00636788" w:rsidRDefault="00636788" w:rsidP="00040199">
      <w:pPr>
        <w:numPr>
          <w:ilvl w:val="0"/>
          <w:numId w:val="10"/>
        </w:numPr>
        <w:tabs>
          <w:tab w:val="left" w:pos="851"/>
        </w:tabs>
        <w:spacing w:after="120" w:line="360" w:lineRule="auto"/>
        <w:ind w:firstLine="66"/>
        <w:rPr>
          <w:rFonts w:ascii="Arial" w:hAnsi="Arial" w:cs="Arial"/>
        </w:rPr>
      </w:pPr>
      <w:r>
        <w:rPr>
          <w:rFonts w:ascii="Arial" w:hAnsi="Arial" w:cs="Arial"/>
        </w:rPr>
        <w:t>долгосрочная задолженность приводится к текущей стоимости</w:t>
      </w:r>
    </w:p>
    <w:p w:rsidR="00884A93" w:rsidRPr="008C427A" w:rsidRDefault="00884A93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8C427A">
        <w:rPr>
          <w:rFonts w:ascii="Arial" w:hAnsi="Arial" w:cs="Arial"/>
        </w:rPr>
        <w:t xml:space="preserve">Для оценки </w:t>
      </w:r>
      <w:r w:rsidRPr="00884A93">
        <w:rPr>
          <w:rFonts w:ascii="Arial" w:hAnsi="Arial" w:cs="Arial"/>
          <w:u w:val="single"/>
        </w:rPr>
        <w:t>расходов будущих периодов, незавершенного производства</w:t>
      </w:r>
      <w:r w:rsidRPr="008C427A">
        <w:rPr>
          <w:rFonts w:ascii="Arial" w:hAnsi="Arial" w:cs="Arial"/>
        </w:rPr>
        <w:t xml:space="preserve"> устанавливается, существует ли связанная с ними выгода. Если существует, то оценка производится по номинальной цене, если нет – то эти расходы приравниваются к нулю</w:t>
      </w:r>
    </w:p>
    <w:p w:rsidR="00EB4768" w:rsidRPr="00EB4768" w:rsidRDefault="00EB4768" w:rsidP="00040199">
      <w:pPr>
        <w:tabs>
          <w:tab w:val="left" w:pos="1210"/>
        </w:tabs>
        <w:spacing w:after="120" w:line="360" w:lineRule="auto"/>
        <w:rPr>
          <w:rFonts w:ascii="Arial" w:hAnsi="Arial" w:cs="Arial"/>
          <w:b/>
          <w:bCs/>
          <w:u w:val="single"/>
        </w:rPr>
      </w:pPr>
      <w:r w:rsidRPr="00EB4768">
        <w:rPr>
          <w:rFonts w:ascii="Arial" w:hAnsi="Arial" w:cs="Arial"/>
          <w:b/>
          <w:bCs/>
          <w:u w:val="single"/>
        </w:rPr>
        <w:t>ОЦЕНКА КОНТРОЛЬНЫХ И НЕКОНТРОЛЬНЫХ ПАКЕТОВ АКЦИЙ</w:t>
      </w:r>
    </w:p>
    <w:p w:rsidR="00EB4768" w:rsidRDefault="00EB4768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EB4768">
        <w:rPr>
          <w:rFonts w:ascii="Arial" w:hAnsi="Arial" w:cs="Arial"/>
        </w:rPr>
        <w:t>В зависимости от метода, используемого для расчета стоимости предприятия, а также в соответствии с задачами оценки, делается поправка, связанная с контролем над деятельностью компании.</w:t>
      </w:r>
    </w:p>
    <w:p w:rsidR="00040199" w:rsidRDefault="00040199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884A93">
        <w:rPr>
          <w:rFonts w:ascii="Arial" w:hAnsi="Arial" w:cs="Arial"/>
        </w:rPr>
        <w:object w:dxaOrig="7202" w:dyaOrig="5401">
          <v:shape id="_x0000_i1027" type="#_x0000_t75" style="width:396pt;height:270pt" o:ole="">
            <v:imagedata r:id="rId12" o:title=""/>
          </v:shape>
          <o:OLEObject Type="Embed" ProgID="PowerPoint.Slide.8" ShapeID="_x0000_i1027" DrawAspect="Content" ObjectID="_1709915458" r:id="rId13"/>
        </w:object>
      </w:r>
    </w:p>
    <w:p w:rsidR="00040199" w:rsidRDefault="00040199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EB4768">
        <w:rPr>
          <w:rFonts w:ascii="Arial" w:hAnsi="Arial" w:cs="Arial"/>
        </w:rPr>
        <w:t xml:space="preserve">Степень контроля  влияет на оцениваемую стоимость и зависит от тех или </w:t>
      </w:r>
      <w:r w:rsidRPr="00EB4768">
        <w:rPr>
          <w:rFonts w:ascii="Arial" w:hAnsi="Arial" w:cs="Arial"/>
        </w:rPr>
        <w:lastRenderedPageBreak/>
        <w:t>иных прав (избирать членов совета директоров, приобретать или продавать активы,  утверждать перспективную политику и т.д.). Каждое в отдельности из перечисленных прав имеет свою стоимость, поэтому  акция контрольного пакета  оцениваемого предприятия, как правило,  стоит выше акции неконтрольного пакета</w:t>
      </w:r>
      <w:r>
        <w:rPr>
          <w:rFonts w:ascii="Arial" w:hAnsi="Arial" w:cs="Arial"/>
        </w:rPr>
        <w:t xml:space="preserve"> той же самой компании</w:t>
      </w:r>
      <w:r w:rsidRPr="00EB4768">
        <w:rPr>
          <w:rFonts w:ascii="Arial" w:hAnsi="Arial" w:cs="Arial"/>
        </w:rPr>
        <w:t>.</w:t>
      </w:r>
    </w:p>
    <w:p w:rsidR="00883C61" w:rsidRDefault="00040199" w:rsidP="00040199">
      <w:pPr>
        <w:tabs>
          <w:tab w:val="left" w:pos="1210"/>
        </w:tabs>
        <w:spacing w:after="120" w:line="360" w:lineRule="auto"/>
        <w:rPr>
          <w:rFonts w:ascii="Arial" w:hAnsi="Arial" w:cs="Arial"/>
        </w:rPr>
      </w:pPr>
      <w:r w:rsidRPr="00EB4768">
        <w:rPr>
          <w:rFonts w:ascii="Arial" w:hAnsi="Arial" w:cs="Arial"/>
        </w:rPr>
        <w:t>Есл</w:t>
      </w:r>
      <w:r w:rsidR="00883C61" w:rsidRPr="00EB4768">
        <w:rPr>
          <w:rFonts w:ascii="Arial" w:hAnsi="Arial" w:cs="Arial"/>
        </w:rPr>
        <w:t>и стоимость была рассчитана с помощью метода рынка капитала, то для определения стоимости 100%-ного контроля добавляется премия за контроль</w:t>
      </w:r>
      <w:r>
        <w:rPr>
          <w:rFonts w:ascii="Arial" w:hAnsi="Arial" w:cs="Arial"/>
        </w:rPr>
        <w:t xml:space="preserve"> (метод рынка капитала и метод сделок – это методы сравнительного подхода</w:t>
      </w:r>
      <w:r w:rsidR="00883C61" w:rsidRPr="00EB47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Их отличие в том, что по методу сделок </w:t>
      </w:r>
      <w:r w:rsidR="00BD57C0">
        <w:rPr>
          <w:rFonts w:ascii="Arial" w:hAnsi="Arial" w:cs="Arial"/>
        </w:rPr>
        <w:t xml:space="preserve">используют информацию о предприятии в целом, а по методу рынка капитала – информацию о ценах на отдельную акцию).  </w:t>
      </w:r>
      <w:r>
        <w:rPr>
          <w:rFonts w:ascii="Arial" w:hAnsi="Arial" w:cs="Arial"/>
        </w:rPr>
        <w:t xml:space="preserve"> </w:t>
      </w:r>
    </w:p>
    <w:p w:rsidR="00883C61" w:rsidRPr="00EB4768" w:rsidRDefault="00883C61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EB4768">
        <w:rPr>
          <w:rFonts w:ascii="Arial" w:hAnsi="Arial" w:cs="Arial"/>
        </w:rPr>
        <w:t xml:space="preserve">Для </w:t>
      </w:r>
      <w:r>
        <w:rPr>
          <w:rFonts w:ascii="Arial" w:hAnsi="Arial" w:cs="Arial"/>
        </w:rPr>
        <w:t xml:space="preserve">закрытой </w:t>
      </w:r>
      <w:r w:rsidRPr="00EB4768">
        <w:rPr>
          <w:rFonts w:ascii="Arial" w:hAnsi="Arial" w:cs="Arial"/>
        </w:rPr>
        <w:t>компании применяется также скидка на недостаточную ликвидность, связанная с тем, что  стоимость акций ликвидных предприятий, как правило, выше, чем акций  низколиквидных.</w:t>
      </w:r>
    </w:p>
    <w:p w:rsidR="00EB4768" w:rsidRPr="00643055" w:rsidRDefault="00643055" w:rsidP="00040199">
      <w:pPr>
        <w:tabs>
          <w:tab w:val="left" w:pos="1210"/>
        </w:tabs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643055">
        <w:rPr>
          <w:rFonts w:ascii="Arial" w:hAnsi="Arial" w:cs="Arial"/>
          <w:b/>
          <w:bCs/>
          <w:u w:val="single"/>
        </w:rPr>
        <w:t>ЗАКЛЮЧИТЕЛЬНОЕ СОГЛАСОВАНИЕ СТОИМОСТИ</w:t>
      </w:r>
    </w:p>
    <w:p w:rsidR="00643055" w:rsidRPr="00643055" w:rsidRDefault="00643055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643055">
        <w:rPr>
          <w:rFonts w:ascii="Arial" w:hAnsi="Arial" w:cs="Arial"/>
        </w:rPr>
        <w:t>Оценщик обязан, по возможности использовать все подходы и максимальное количество методов в процессе оценки</w:t>
      </w:r>
      <w:r>
        <w:rPr>
          <w:rFonts w:ascii="Arial" w:hAnsi="Arial" w:cs="Arial"/>
        </w:rPr>
        <w:t xml:space="preserve">, что повышает обоснованность полученных результатов. </w:t>
      </w:r>
    </w:p>
    <w:p w:rsidR="00643055" w:rsidRPr="00643055" w:rsidRDefault="00643055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643055">
        <w:rPr>
          <w:rFonts w:ascii="Arial" w:hAnsi="Arial" w:cs="Arial"/>
        </w:rPr>
        <w:t xml:space="preserve">Экономической основой теории оценки собственности является положение о том, что в условиях совершенного конкурентного рынка рыночная стоимость, полученная стандартными методами, должна иметь близкое значение, независимо от метода ее определения. Различие оценок, полученных </w:t>
      </w:r>
      <w:r w:rsidR="00327A00">
        <w:rPr>
          <w:rFonts w:ascii="Arial" w:hAnsi="Arial" w:cs="Arial"/>
        </w:rPr>
        <w:t xml:space="preserve">различными </w:t>
      </w:r>
      <w:r w:rsidRPr="00643055">
        <w:rPr>
          <w:rFonts w:ascii="Arial" w:hAnsi="Arial" w:cs="Arial"/>
        </w:rPr>
        <w:t>методами, показывает неуравновешенность рынка на текущий момент</w:t>
      </w:r>
      <w:r w:rsidR="00327A00">
        <w:rPr>
          <w:rFonts w:ascii="Arial" w:hAnsi="Arial" w:cs="Arial"/>
        </w:rPr>
        <w:t xml:space="preserve"> (при условии, что оценщик располагал  достаточной по объему и качеству информацией, а также корректно с ней работал).</w:t>
      </w:r>
    </w:p>
    <w:p w:rsidR="00643055" w:rsidRPr="00643055" w:rsidRDefault="00327A00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643055">
        <w:rPr>
          <w:rFonts w:ascii="Arial" w:hAnsi="Arial" w:cs="Arial"/>
        </w:rPr>
        <w:t xml:space="preserve">Различие оценок, полученных </w:t>
      </w:r>
      <w:r>
        <w:rPr>
          <w:rFonts w:ascii="Arial" w:hAnsi="Arial" w:cs="Arial"/>
        </w:rPr>
        <w:t xml:space="preserve">различными </w:t>
      </w:r>
      <w:r w:rsidRPr="00643055">
        <w:rPr>
          <w:rFonts w:ascii="Arial" w:hAnsi="Arial" w:cs="Arial"/>
        </w:rPr>
        <w:t xml:space="preserve">методами, </w:t>
      </w:r>
      <w:r>
        <w:rPr>
          <w:rFonts w:ascii="Arial" w:hAnsi="Arial" w:cs="Arial"/>
        </w:rPr>
        <w:t>требует заключительного</w:t>
      </w:r>
      <w:r w:rsidR="00643055" w:rsidRPr="00643055">
        <w:rPr>
          <w:rFonts w:ascii="Arial" w:hAnsi="Arial" w:cs="Arial"/>
        </w:rPr>
        <w:t xml:space="preserve"> согласовани</w:t>
      </w:r>
      <w:r>
        <w:rPr>
          <w:rFonts w:ascii="Arial" w:hAnsi="Arial" w:cs="Arial"/>
        </w:rPr>
        <w:t>я</w:t>
      </w:r>
      <w:r w:rsidR="00643055" w:rsidRPr="00643055">
        <w:rPr>
          <w:rFonts w:ascii="Arial" w:hAnsi="Arial" w:cs="Arial"/>
        </w:rPr>
        <w:t xml:space="preserve"> стоимости</w:t>
      </w:r>
      <w:r w:rsidR="00643055">
        <w:rPr>
          <w:rFonts w:ascii="Arial" w:hAnsi="Arial" w:cs="Arial"/>
        </w:rPr>
        <w:t>.</w:t>
      </w:r>
    </w:p>
    <w:p w:rsidR="00643055" w:rsidRPr="00643055" w:rsidRDefault="00643055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643055">
        <w:rPr>
          <w:rFonts w:ascii="Arial" w:hAnsi="Arial" w:cs="Arial"/>
        </w:rPr>
        <w:t>Наиболее распространенный метод согласования – определение средневзвешенной величины стоимости</w:t>
      </w:r>
      <w:r w:rsidR="00327A00">
        <w:rPr>
          <w:rFonts w:ascii="Arial" w:hAnsi="Arial" w:cs="Arial"/>
        </w:rPr>
        <w:t xml:space="preserve">. </w:t>
      </w:r>
      <w:r w:rsidRPr="00643055">
        <w:rPr>
          <w:rFonts w:ascii="Arial" w:hAnsi="Arial" w:cs="Arial"/>
        </w:rPr>
        <w:t>Веса отражают степень доверия оценщика каждому методу</w:t>
      </w:r>
    </w:p>
    <w:p w:rsidR="00643055" w:rsidRPr="00643055" w:rsidRDefault="00643055" w:rsidP="00040199">
      <w:pPr>
        <w:tabs>
          <w:tab w:val="left" w:pos="1210"/>
        </w:tabs>
        <w:spacing w:after="120" w:line="360" w:lineRule="auto"/>
        <w:jc w:val="both"/>
        <w:rPr>
          <w:rFonts w:ascii="Arial" w:hAnsi="Arial" w:cs="Arial"/>
        </w:rPr>
      </w:pPr>
      <w:r w:rsidRPr="00643055">
        <w:rPr>
          <w:rFonts w:ascii="Arial" w:hAnsi="Arial" w:cs="Arial"/>
        </w:rPr>
        <w:t>Степень доверия к методу зависит от:</w:t>
      </w:r>
    </w:p>
    <w:p w:rsidR="00643055" w:rsidRPr="00643055" w:rsidRDefault="00643055" w:rsidP="00040199">
      <w:pPr>
        <w:tabs>
          <w:tab w:val="left" w:pos="1210"/>
        </w:tabs>
        <w:spacing w:after="120" w:line="360" w:lineRule="auto"/>
        <w:ind w:firstLine="709"/>
        <w:jc w:val="both"/>
        <w:rPr>
          <w:rFonts w:ascii="Arial" w:hAnsi="Arial" w:cs="Arial"/>
        </w:rPr>
      </w:pPr>
      <w:r w:rsidRPr="00643055">
        <w:rPr>
          <w:rFonts w:ascii="Arial" w:hAnsi="Arial" w:cs="Arial"/>
        </w:rPr>
        <w:lastRenderedPageBreak/>
        <w:t>-целей оценки</w:t>
      </w:r>
    </w:p>
    <w:p w:rsidR="00643055" w:rsidRPr="00643055" w:rsidRDefault="00643055" w:rsidP="00040199">
      <w:pPr>
        <w:tabs>
          <w:tab w:val="left" w:pos="1210"/>
        </w:tabs>
        <w:spacing w:after="120" w:line="360" w:lineRule="auto"/>
        <w:ind w:firstLine="709"/>
        <w:jc w:val="both"/>
        <w:rPr>
          <w:rFonts w:ascii="Arial" w:hAnsi="Arial" w:cs="Arial"/>
        </w:rPr>
      </w:pPr>
      <w:r w:rsidRPr="00643055">
        <w:rPr>
          <w:rFonts w:ascii="Arial" w:hAnsi="Arial" w:cs="Arial"/>
        </w:rPr>
        <w:t>-полноты и качества использованной   информации</w:t>
      </w:r>
    </w:p>
    <w:p w:rsidR="00884A93" w:rsidRPr="00F81366" w:rsidRDefault="00643055" w:rsidP="00040199">
      <w:pPr>
        <w:tabs>
          <w:tab w:val="left" w:pos="1210"/>
        </w:tabs>
        <w:spacing w:after="120" w:line="360" w:lineRule="auto"/>
        <w:ind w:firstLine="709"/>
        <w:jc w:val="both"/>
        <w:rPr>
          <w:rFonts w:ascii="Arial" w:hAnsi="Arial" w:cs="Arial"/>
        </w:rPr>
      </w:pPr>
      <w:r w:rsidRPr="00643055">
        <w:rPr>
          <w:rFonts w:ascii="Arial" w:hAnsi="Arial" w:cs="Arial"/>
        </w:rPr>
        <w:t>-особенностей объекта оценки</w:t>
      </w:r>
    </w:p>
    <w:sectPr w:rsidR="00884A93" w:rsidRPr="00F81366" w:rsidSect="00F81366">
      <w:headerReference w:type="default" r:id="rId14"/>
      <w:footerReference w:type="default" r:id="rId15"/>
      <w:pgSz w:w="11905" w:h="16838"/>
      <w:pgMar w:top="1134" w:right="1134" w:bottom="1134" w:left="2268" w:header="709" w:footer="709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EF" w:rsidRDefault="008B5FEF">
      <w:r>
        <w:separator/>
      </w:r>
    </w:p>
  </w:endnote>
  <w:endnote w:type="continuationSeparator" w:id="0">
    <w:p w:rsidR="008B5FEF" w:rsidRDefault="008B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D2" w:rsidRDefault="000D4CD2">
    <w:pPr>
      <w:tabs>
        <w:tab w:val="center" w:pos="4677"/>
        <w:tab w:val="right" w:pos="935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EF" w:rsidRDefault="008B5FEF">
      <w:r>
        <w:separator/>
      </w:r>
    </w:p>
  </w:footnote>
  <w:footnote w:type="continuationSeparator" w:id="0">
    <w:p w:rsidR="008B5FEF" w:rsidRDefault="008B5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66" w:rsidRDefault="00F81366" w:rsidP="003071C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6ABD">
      <w:rPr>
        <w:rStyle w:val="a5"/>
        <w:noProof/>
      </w:rPr>
      <w:t>16</w:t>
    </w:r>
    <w:r>
      <w:rPr>
        <w:rStyle w:val="a5"/>
      </w:rPr>
      <w:fldChar w:fldCharType="end"/>
    </w:r>
  </w:p>
  <w:p w:rsidR="000D4CD2" w:rsidRDefault="000D4CD2" w:rsidP="00F81366">
    <w:pPr>
      <w:tabs>
        <w:tab w:val="center" w:pos="4677"/>
        <w:tab w:val="right" w:pos="9355"/>
      </w:tabs>
      <w:ind w:right="360"/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9205F4"/>
    <w:lvl w:ilvl="0">
      <w:numFmt w:val="bullet"/>
      <w:lvlText w:val="*"/>
      <w:lvlJc w:val="left"/>
    </w:lvl>
  </w:abstractNum>
  <w:abstractNum w:abstractNumId="1">
    <w:nsid w:val="005C031B"/>
    <w:multiLevelType w:val="hybridMultilevel"/>
    <w:tmpl w:val="920C7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A641E"/>
    <w:multiLevelType w:val="singleLevel"/>
    <w:tmpl w:val="2A36E6FE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C806FF3"/>
    <w:multiLevelType w:val="singleLevel"/>
    <w:tmpl w:val="1A2A2FA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B4D452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43A67589"/>
    <w:multiLevelType w:val="hybridMultilevel"/>
    <w:tmpl w:val="B9381BB4"/>
    <w:lvl w:ilvl="0" w:tplc="11DC9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5D816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C0B9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B23C8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BECA0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276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E8CBB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CAC6D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C6D6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49934920"/>
    <w:multiLevelType w:val="singleLevel"/>
    <w:tmpl w:val="2C18E7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176589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2747F53"/>
    <w:multiLevelType w:val="singleLevel"/>
    <w:tmpl w:val="F318A67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6E26109"/>
    <w:multiLevelType w:val="hybridMultilevel"/>
    <w:tmpl w:val="B7B8C4D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573717BD"/>
    <w:multiLevelType w:val="singleLevel"/>
    <w:tmpl w:val="7B26EBD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5AB18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9A626F"/>
    <w:multiLevelType w:val="singleLevel"/>
    <w:tmpl w:val="F318A67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694A047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71F771B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>
    <w:abstractNumId w:val="6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14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D4CD2"/>
    <w:rsid w:val="00040199"/>
    <w:rsid w:val="000D4CD2"/>
    <w:rsid w:val="000F0F88"/>
    <w:rsid w:val="00244DBB"/>
    <w:rsid w:val="00256F6A"/>
    <w:rsid w:val="002B6F71"/>
    <w:rsid w:val="002D05C0"/>
    <w:rsid w:val="003071C0"/>
    <w:rsid w:val="00327A00"/>
    <w:rsid w:val="004341A5"/>
    <w:rsid w:val="00535B70"/>
    <w:rsid w:val="00561BA5"/>
    <w:rsid w:val="005A4955"/>
    <w:rsid w:val="005B565F"/>
    <w:rsid w:val="00636788"/>
    <w:rsid w:val="00643055"/>
    <w:rsid w:val="006E1A08"/>
    <w:rsid w:val="00734C61"/>
    <w:rsid w:val="00883C61"/>
    <w:rsid w:val="00884A93"/>
    <w:rsid w:val="008B5FEF"/>
    <w:rsid w:val="008C20C1"/>
    <w:rsid w:val="008C427A"/>
    <w:rsid w:val="008C7301"/>
    <w:rsid w:val="009B1B3E"/>
    <w:rsid w:val="00A71FFC"/>
    <w:rsid w:val="00BD57C0"/>
    <w:rsid w:val="00C71153"/>
    <w:rsid w:val="00CE612C"/>
    <w:rsid w:val="00D26ABD"/>
    <w:rsid w:val="00E27736"/>
    <w:rsid w:val="00E410CE"/>
    <w:rsid w:val="00E55003"/>
    <w:rsid w:val="00EB4768"/>
    <w:rsid w:val="00F06EFC"/>
    <w:rsid w:val="00F8136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</w:pPr>
    <w:rPr>
      <w:kern w:val="28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13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kern w:val="28"/>
      <w:sz w:val="24"/>
      <w:szCs w:val="24"/>
    </w:rPr>
  </w:style>
  <w:style w:type="character" w:styleId="a5">
    <w:name w:val="page number"/>
    <w:basedOn w:val="a0"/>
    <w:uiPriority w:val="99"/>
    <w:rsid w:val="00F81366"/>
    <w:rPr>
      <w:rFonts w:cs="Times New Roman"/>
    </w:rPr>
  </w:style>
  <w:style w:type="paragraph" w:customStyle="1" w:styleId="u">
    <w:name w:val="u"/>
    <w:basedOn w:val="a"/>
    <w:uiPriority w:val="99"/>
    <w:rsid w:val="008C20C1"/>
    <w:pPr>
      <w:widowControl/>
      <w:overflowPunct/>
      <w:adjustRightInd/>
      <w:ind w:firstLine="390"/>
      <w:jc w:val="both"/>
    </w:pPr>
    <w:rPr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</w:pPr>
    <w:rPr>
      <w:kern w:val="28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13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kern w:val="28"/>
      <w:sz w:val="24"/>
      <w:szCs w:val="24"/>
    </w:rPr>
  </w:style>
  <w:style w:type="character" w:styleId="a5">
    <w:name w:val="page number"/>
    <w:basedOn w:val="a0"/>
    <w:uiPriority w:val="99"/>
    <w:rsid w:val="00F81366"/>
    <w:rPr>
      <w:rFonts w:cs="Times New Roman"/>
    </w:rPr>
  </w:style>
  <w:style w:type="paragraph" w:customStyle="1" w:styleId="u">
    <w:name w:val="u"/>
    <w:basedOn w:val="a"/>
    <w:uiPriority w:val="99"/>
    <w:rsid w:val="008C20C1"/>
    <w:pPr>
      <w:widowControl/>
      <w:overflowPunct/>
      <w:adjustRightInd/>
      <w:ind w:firstLine="390"/>
      <w:jc w:val="both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СРАВНИТЕЛЬНЫЙ  ПОДХОД К ОЦЕНКЕ БИЗНЕСА</vt:lpstr>
    </vt:vector>
  </TitlesOfParts>
  <Company>.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СРАВНИТЕЛЬНЫЙ  ПОДХОД К ОЦЕНКЕ БИЗНЕСА</dc:title>
  <dc:creator>.</dc:creator>
  <cp:lastModifiedBy>пользователь</cp:lastModifiedBy>
  <cp:revision>2</cp:revision>
  <dcterms:created xsi:type="dcterms:W3CDTF">2022-03-27T16:44:00Z</dcterms:created>
  <dcterms:modified xsi:type="dcterms:W3CDTF">2022-03-27T16:44:00Z</dcterms:modified>
</cp:coreProperties>
</file>